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蛋白质组学功能分析数据库</w:t>
      </w:r>
      <w:r>
        <w:rPr>
          <w:rFonts w:hint="eastAsia" w:asciiTheme="minorEastAsia" w:hAnsiTheme="minorEastAsia" w:eastAsiaTheme="minorEastAsia"/>
          <w:b/>
          <w:bCs/>
          <w:sz w:val="32"/>
          <w:szCs w:val="32"/>
        </w:rPr>
        <w:t>项目</w:t>
      </w:r>
    </w:p>
    <w:p>
      <w:pPr>
        <w:pStyle w:val="26"/>
        <w:ind w:firstLine="0"/>
        <w:jc w:val="center"/>
        <w:rPr>
          <w:rFonts w:hint="eastAsia" w:eastAsia="宋体"/>
          <w:b/>
          <w:bCs/>
          <w:sz w:val="32"/>
          <w:highlight w:val="none"/>
          <w:lang w:val="en-US" w:eastAsia="zh-CN"/>
        </w:rPr>
      </w:pPr>
      <w:r>
        <w:rPr>
          <w:rFonts w:hint="eastAsia"/>
          <w:b/>
          <w:bCs/>
          <w:sz w:val="32"/>
        </w:rPr>
        <w:t>项目编号：</w:t>
      </w:r>
      <w:r>
        <w:rPr>
          <w:rFonts w:hint="eastAsia"/>
          <w:b/>
          <w:bCs/>
          <w:sz w:val="32"/>
          <w:highlight w:val="none"/>
        </w:rPr>
        <w:t>njmu-201810</w:t>
      </w:r>
      <w:r>
        <w:rPr>
          <w:rFonts w:hint="eastAsia"/>
          <w:b/>
          <w:bCs/>
          <w:sz w:val="32"/>
          <w:highlight w:val="none"/>
          <w:lang w:val="en-US" w:eastAsia="zh-CN"/>
        </w:rPr>
        <w:t>23p</w:t>
      </w:r>
      <w:r>
        <w:rPr>
          <w:rFonts w:hint="eastAsia"/>
          <w:b/>
          <w:bCs/>
          <w:sz w:val="32"/>
          <w:highlight w:val="none"/>
        </w:rPr>
        <w:t>-</w:t>
      </w:r>
      <w:r>
        <w:rPr>
          <w:rFonts w:hint="eastAsia"/>
          <w:b/>
          <w:bCs/>
          <w:sz w:val="32"/>
          <w:highlight w:val="none"/>
          <w:lang w:val="en-US" w:eastAsia="zh-CN"/>
        </w:rPr>
        <w:t>1</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 xml:space="preserve"> 蛋白质组学功能分析数据库 </w:t>
      </w:r>
      <w:r>
        <w:rPr>
          <w:rFonts w:hint="eastAsia" w:asciiTheme="minorEastAsia" w:hAnsiTheme="minorEastAsia" w:eastAsiaTheme="minorEastAsia"/>
          <w:sz w:val="28"/>
          <w:szCs w:val="28"/>
        </w:rPr>
        <w:t>采购项目公开招标，相应资金已落实，欢迎符合招标公告资质要求的供应商前来投标。</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（一）采购项目名称：蛋白质组学功能分析数据库项目</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hint="eastAsia" w:asciiTheme="minorEastAsia" w:hAnsiTheme="minorEastAsia" w:eastAsiaTheme="minorEastAsia"/>
          <w:sz w:val="28"/>
          <w:szCs w:val="28"/>
          <w:highlight w:val="none"/>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njmu-201810</w:t>
      </w:r>
      <w:r>
        <w:rPr>
          <w:rFonts w:hint="eastAsia" w:asciiTheme="minorEastAsia" w:hAnsiTheme="minorEastAsia" w:eastAsiaTheme="minorEastAsia"/>
          <w:sz w:val="28"/>
          <w:szCs w:val="28"/>
          <w:highlight w:val="none"/>
          <w:lang w:val="en-US" w:eastAsia="zh-CN"/>
        </w:rPr>
        <w:t>23p</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1</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:11.2万元</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2" w:firstLineChars="200"/>
        <w:textAlignment w:val="auto"/>
        <w:outlineLvl w:val="9"/>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法人或者其他组织的营业执照等证明文件，自然人的身份证明；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1、提供原厂制造证明</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textAlignment w:val="auto"/>
        <w:outlineLvl w:val="9"/>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color w:val="000000"/>
          <w:sz w:val="28"/>
          <w:szCs w:val="28"/>
        </w:rPr>
        <w:t>如为代理商投标，提供设备制造商或其驻中国办事机构或其在中国销售总代理的投标授权委托书，并明确承担一切售前、售后责任。</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13</w:t>
      </w:r>
      <w:r>
        <w:rPr>
          <w:rFonts w:hint="eastAsia" w:asciiTheme="minorEastAsia" w:hAnsiTheme="minorEastAsia" w:eastAsiaTheme="minorEastAsia"/>
          <w:sz w:val="24"/>
          <w:szCs w:val="24"/>
          <w:highlight w:val="none"/>
        </w:rPr>
        <w:t>:30</w:t>
      </w:r>
      <w:r>
        <w:rPr>
          <w:rFonts w:hint="eastAsia" w:asciiTheme="minorEastAsia" w:hAnsiTheme="minorEastAsia" w:eastAsiaTheme="minorEastAsia"/>
          <w:sz w:val="24"/>
          <w:szCs w:val="24"/>
        </w:rPr>
        <w:t>（北京时间）</w:t>
      </w:r>
    </w:p>
    <w:p>
      <w:pPr>
        <w:keepNext w:val="0"/>
        <w:keepLines w:val="0"/>
        <w:pageBreakBefore w:val="0"/>
        <w:widowControl/>
        <w:kinsoku/>
        <w:wordWrap/>
        <w:overflowPunct/>
        <w:topLinePunct w:val="0"/>
        <w:autoSpaceDE/>
        <w:autoSpaceDN/>
        <w:bidi w:val="0"/>
        <w:adjustRightInd w:val="0"/>
        <w:snapToGrid w:val="0"/>
        <w:spacing w:line="480" w:lineRule="exact"/>
        <w:ind w:firstLine="1080" w:firstLineChars="45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w:t>
      </w:r>
      <w:r>
        <w:rPr>
          <w:rFonts w:hint="eastAsia" w:asciiTheme="minorEastAsia" w:hAnsiTheme="minorEastAsia" w:eastAsiaTheme="minorEastAsia"/>
          <w:sz w:val="24"/>
          <w:szCs w:val="24"/>
          <w:highlight w:val="none"/>
        </w:rPr>
        <w:t>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14</w:t>
      </w:r>
      <w:r>
        <w:rPr>
          <w:rFonts w:hint="eastAsia" w:asciiTheme="minorEastAsia" w:hAnsiTheme="minorEastAsia" w:eastAsiaTheme="minorEastAsia"/>
          <w:sz w:val="24"/>
          <w:szCs w:val="24"/>
          <w:highlight w:val="none"/>
        </w:rPr>
        <w:t>:00前（</w:t>
      </w:r>
      <w:r>
        <w:rPr>
          <w:rFonts w:hint="eastAsia" w:asciiTheme="minorEastAsia" w:hAnsiTheme="minorEastAsia" w:eastAsiaTheme="minorEastAsia"/>
          <w:sz w:val="24"/>
          <w:szCs w:val="24"/>
        </w:rPr>
        <w:t>北京时间）</w:t>
      </w:r>
    </w:p>
    <w:p>
      <w:pPr>
        <w:keepNext w:val="0"/>
        <w:keepLines w:val="0"/>
        <w:pageBreakBefore w:val="0"/>
        <w:widowControl/>
        <w:kinsoku/>
        <w:wordWrap/>
        <w:overflowPunct/>
        <w:topLinePunct w:val="0"/>
        <w:autoSpaceDE/>
        <w:autoSpaceDN/>
        <w:bidi w:val="0"/>
        <w:adjustRightInd w:val="0"/>
        <w:snapToGrid w:val="0"/>
        <w:spacing w:line="480" w:lineRule="exact"/>
        <w:ind w:left="1089" w:leftChars="495"/>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keepNext w:val="0"/>
        <w:keepLines w:val="0"/>
        <w:pageBreakBefore w:val="0"/>
        <w:widowControl/>
        <w:kinsoku/>
        <w:wordWrap/>
        <w:overflowPunct/>
        <w:topLinePunct w:val="0"/>
        <w:autoSpaceDE/>
        <w:autoSpaceDN/>
        <w:bidi w:val="0"/>
        <w:adjustRightInd w:val="0"/>
        <w:snapToGrid w:val="0"/>
        <w:spacing w:line="480" w:lineRule="exact"/>
        <w:ind w:firstLine="240" w:firstLineChars="1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highlight w:val="none"/>
        </w:rPr>
        <w:t>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14</w:t>
      </w:r>
      <w:r>
        <w:rPr>
          <w:rFonts w:hint="eastAsia" w:asciiTheme="minorEastAsia" w:hAnsiTheme="minorEastAsia" w:eastAsiaTheme="minorEastAsia"/>
          <w:sz w:val="24"/>
          <w:szCs w:val="24"/>
          <w:highlight w:val="none"/>
        </w:rPr>
        <w:t>:00</w:t>
      </w:r>
      <w:r>
        <w:rPr>
          <w:rFonts w:hint="eastAsia" w:asciiTheme="minorEastAsia" w:hAnsiTheme="minorEastAsia" w:eastAsiaTheme="minorEastAsia"/>
          <w:sz w:val="24"/>
          <w:szCs w:val="24"/>
        </w:rPr>
        <w:t>（北京时间）</w:t>
      </w:r>
    </w:p>
    <w:p>
      <w:pPr>
        <w:keepNext w:val="0"/>
        <w:keepLines w:val="0"/>
        <w:pageBreakBefore w:val="0"/>
        <w:widowControl/>
        <w:kinsoku/>
        <w:wordWrap/>
        <w:overflowPunct/>
        <w:topLinePunct w:val="0"/>
        <w:autoSpaceDE/>
        <w:autoSpaceDN/>
        <w:bidi w:val="0"/>
        <w:adjustRightInd w:val="0"/>
        <w:snapToGrid w:val="0"/>
        <w:spacing w:line="480" w:lineRule="exact"/>
        <w:ind w:firstLine="1320" w:firstLineChars="55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bookmarkStart w:id="180" w:name="_GoBack"/>
      <w:bookmarkEnd w:id="180"/>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keepNext w:val="0"/>
        <w:keepLines w:val="0"/>
        <w:pageBreakBefore w:val="0"/>
        <w:widowControl/>
        <w:kinsoku/>
        <w:wordWrap/>
        <w:overflowPunct/>
        <w:topLinePunct w:val="0"/>
        <w:autoSpaceDE/>
        <w:autoSpaceDN/>
        <w:bidi w:val="0"/>
        <w:adjustRightInd w:val="0"/>
        <w:snapToGrid w:val="0"/>
        <w:spacing w:line="480" w:lineRule="exact"/>
        <w:ind w:firstLine="484" w:firstLineChars="202"/>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采购人联系人：陈老师          电话：</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025-86868572 </w:t>
      </w:r>
    </w:p>
    <w:p>
      <w:pPr>
        <w:keepNext w:val="0"/>
        <w:keepLines w:val="0"/>
        <w:pageBreakBefore w:val="0"/>
        <w:widowControl/>
        <w:kinsoku/>
        <w:wordWrap/>
        <w:overflowPunct/>
        <w:topLinePunct w:val="0"/>
        <w:autoSpaceDE/>
        <w:autoSpaceDN/>
        <w:bidi w:val="0"/>
        <w:adjustRightInd w:val="0"/>
        <w:snapToGrid w:val="0"/>
        <w:spacing w:line="480" w:lineRule="exact"/>
        <w:ind w:firstLine="484" w:firstLineChars="202"/>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w:t>
      </w:r>
      <w:r>
        <w:rPr>
          <w:rFonts w:hint="eastAsia" w:ascii="宋体" w:hAnsi="宋体" w:eastAsia="宋体" w:cs="Times New Roman"/>
          <w:sz w:val="24"/>
          <w:szCs w:val="24"/>
        </w:rPr>
        <w:t>许老师</w:t>
      </w:r>
      <w:r>
        <w:rPr>
          <w:rFonts w:hint="eastAsia" w:asciiTheme="minorEastAsia" w:hAnsiTheme="minorEastAsia" w:eastAsiaTheme="minorEastAsia"/>
          <w:sz w:val="24"/>
          <w:szCs w:val="24"/>
        </w:rPr>
        <w:t xml:space="preserve">      电话：</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highlight w:val="none"/>
        </w:rPr>
        <w:t>13951871449</w:t>
      </w:r>
    </w:p>
    <w:p>
      <w:pPr>
        <w:keepNext w:val="0"/>
        <w:keepLines w:val="0"/>
        <w:pageBreakBefore w:val="0"/>
        <w:widowControl/>
        <w:kinsoku/>
        <w:wordWrap/>
        <w:overflowPunct/>
        <w:topLinePunct w:val="0"/>
        <w:autoSpaceDE/>
        <w:autoSpaceDN/>
        <w:bidi w:val="0"/>
        <w:adjustRightInd w:val="0"/>
        <w:snapToGrid w:val="0"/>
        <w:spacing w:line="480" w:lineRule="exact"/>
        <w:ind w:firstLine="484" w:firstLineChars="202"/>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keepNext w:val="0"/>
        <w:keepLines w:val="0"/>
        <w:pageBreakBefore w:val="0"/>
        <w:widowControl/>
        <w:kinsoku/>
        <w:wordWrap/>
        <w:overflowPunct/>
        <w:topLinePunct w:val="0"/>
        <w:autoSpaceDE/>
        <w:autoSpaceDN/>
        <w:bidi w:val="0"/>
        <w:adjustRightInd w:val="0"/>
        <w:snapToGrid w:val="0"/>
        <w:spacing w:line="480" w:lineRule="exact"/>
        <w:ind w:firstLine="484" w:firstLineChars="202"/>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513029211"/>
      <w:bookmarkStart w:id="50" w:name="_Toc16938527"/>
      <w:bookmarkStart w:id="51" w:name="_Toc462564070"/>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513029212"/>
      <w:bookmarkStart w:id="54" w:name="_Toc20823284"/>
      <w:bookmarkStart w:id="55" w:name="_Toc16938528"/>
      <w:bookmarkStart w:id="56" w:name="_Toc462564071"/>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462564072"/>
      <w:bookmarkStart w:id="61" w:name="_Toc120614216"/>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513029214"/>
      <w:bookmarkStart w:id="64" w:name="_Toc462564073"/>
      <w:bookmarkStart w:id="65" w:name="_Toc20823286"/>
      <w:bookmarkStart w:id="66" w:name="_Toc16938530"/>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462564074"/>
      <w:bookmarkStart w:id="69" w:name="_Toc513029215"/>
      <w:bookmarkStart w:id="70" w:name="_Toc20823287"/>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954838"/>
      <w:bookmarkEnd w:id="72"/>
      <w:bookmarkStart w:id="73" w:name="_Hlt26670360"/>
      <w:bookmarkEnd w:id="73"/>
      <w:bookmarkStart w:id="74" w:name="_Toc49090509"/>
      <w:bookmarkStart w:id="75" w:name="_Toc14577357"/>
      <w:bookmarkStart w:id="76" w:name="_Toc513029219"/>
      <w:bookmarkStart w:id="77" w:name="_Toc49090507"/>
      <w:bookmarkStart w:id="78" w:name="_Toc513029216"/>
      <w:bookmarkStart w:id="79" w:name="_Toc14577354"/>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668983"/>
      <w:bookmarkEnd w:id="87"/>
      <w:bookmarkStart w:id="88" w:name="_Hlt26954844"/>
      <w:bookmarkEnd w:id="88"/>
      <w:bookmarkStart w:id="89" w:name="_Hlt26670425"/>
      <w:bookmarkEnd w:id="89"/>
      <w:bookmarkStart w:id="90" w:name="_Hlt26954842"/>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731"/>
      <w:bookmarkEnd w:id="91"/>
      <w:bookmarkStart w:id="92" w:name="_Hlt26954848"/>
      <w:bookmarkEnd w:id="92"/>
      <w:bookmarkStart w:id="93" w:name="_Hlt26954846"/>
      <w:bookmarkEnd w:id="93"/>
      <w:bookmarkStart w:id="94" w:name="_Hlt26670486"/>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spacing w:line="360" w:lineRule="auto"/>
        <w:ind w:firstLine="360" w:firstLineChars="150"/>
        <w:rPr>
          <w:sz w:val="24"/>
        </w:rPr>
      </w:pPr>
      <w:r>
        <w:rPr>
          <w:rFonts w:hint="eastAsia"/>
          <w:sz w:val="24"/>
        </w:rPr>
        <w:t>★1.</w:t>
      </w:r>
      <w:r>
        <w:rPr>
          <w:sz w:val="24"/>
        </w:rPr>
        <w:t xml:space="preserve"> </w:t>
      </w:r>
      <w:r>
        <w:rPr>
          <w:rFonts w:hint="eastAsia"/>
          <w:sz w:val="24"/>
        </w:rPr>
        <w:t>提供分析基因组学、转录组学和蛋白质组学、生物芯片和qPCR等实验数据，从生物学通路角度挖掘数据信息，解析数据的服务。</w:t>
      </w:r>
    </w:p>
    <w:p>
      <w:pPr>
        <w:spacing w:line="360" w:lineRule="auto"/>
        <w:ind w:firstLine="360" w:firstLineChars="150"/>
        <w:rPr>
          <w:sz w:val="24"/>
        </w:rPr>
      </w:pPr>
      <w:r>
        <w:rPr>
          <w:rFonts w:hint="eastAsia"/>
          <w:sz w:val="24"/>
        </w:rPr>
        <w:t>★2.</w:t>
      </w:r>
      <w:r>
        <w:rPr>
          <w:sz w:val="24"/>
        </w:rPr>
        <w:t xml:space="preserve"> </w:t>
      </w:r>
      <w:r>
        <w:rPr>
          <w:rFonts w:hint="eastAsia"/>
          <w:sz w:val="24"/>
        </w:rPr>
        <w:t xml:space="preserve">提供查询基因、蛋白、化合物、疾病和经典通路等功能，而且能够这些查询信息或经典通路提供可溯源的原文文献的服务； </w:t>
      </w:r>
    </w:p>
    <w:p>
      <w:pPr>
        <w:spacing w:line="360" w:lineRule="auto"/>
        <w:ind w:firstLine="360" w:firstLineChars="150"/>
        <w:rPr>
          <w:sz w:val="24"/>
        </w:rPr>
      </w:pPr>
      <w:r>
        <w:rPr>
          <w:rFonts w:hint="eastAsia"/>
          <w:sz w:val="24"/>
        </w:rPr>
        <w:t>★3.</w:t>
      </w:r>
      <w:r>
        <w:rPr>
          <w:sz w:val="24"/>
        </w:rPr>
        <w:t xml:space="preserve"> </w:t>
      </w:r>
      <w:r>
        <w:rPr>
          <w:rFonts w:hint="eastAsia"/>
          <w:sz w:val="24"/>
        </w:rPr>
        <w:t>提供分子活性预测功能，通过模拟单个或数个基因表达上调或下调、化含量增加或减少，预测这种假设对其他分子的影响等信息的预测服务。</w:t>
      </w:r>
    </w:p>
    <w:p>
      <w:pPr>
        <w:spacing w:line="360" w:lineRule="auto"/>
        <w:ind w:firstLine="360" w:firstLineChars="150"/>
        <w:rPr>
          <w:sz w:val="24"/>
        </w:rPr>
      </w:pPr>
      <w:r>
        <w:rPr>
          <w:rFonts w:hint="eastAsia"/>
          <w:sz w:val="24"/>
        </w:rPr>
        <w:t>★4.</w:t>
      </w:r>
      <w:r>
        <w:rPr>
          <w:sz w:val="24"/>
        </w:rPr>
        <w:t xml:space="preserve"> </w:t>
      </w:r>
      <w:r>
        <w:rPr>
          <w:rFonts w:hint="eastAsia"/>
          <w:sz w:val="24"/>
        </w:rPr>
        <w:t>提供自定义蛋白与化合物、蛋白与蛋白、miRNA与基因等分子之间作用路径，并提供文献参考的查询服务。</w:t>
      </w:r>
    </w:p>
    <w:p>
      <w:pPr>
        <w:spacing w:line="360" w:lineRule="auto"/>
        <w:ind w:firstLine="360" w:firstLineChars="150"/>
        <w:rPr>
          <w:sz w:val="24"/>
        </w:rPr>
      </w:pPr>
      <w:r>
        <w:rPr>
          <w:rFonts w:hint="eastAsia"/>
          <w:sz w:val="24"/>
        </w:rPr>
        <w:t>★5.</w:t>
      </w:r>
      <w:r>
        <w:rPr>
          <w:sz w:val="24"/>
        </w:rPr>
        <w:t xml:space="preserve"> </w:t>
      </w:r>
      <w:r>
        <w:rPr>
          <w:rFonts w:hint="eastAsia"/>
          <w:sz w:val="24"/>
        </w:rPr>
        <w:t>提供优越的交互性能，能够在分子作用网络或经典通路等图示中，添加与这些分子相关的疾病、生物标志物和药物等绘图服务。</w:t>
      </w:r>
    </w:p>
    <w:p>
      <w:pPr>
        <w:spacing w:line="360" w:lineRule="auto"/>
        <w:ind w:firstLine="360" w:firstLineChars="150"/>
        <w:rPr>
          <w:sz w:val="24"/>
        </w:rPr>
      </w:pPr>
      <w:r>
        <w:rPr>
          <w:rFonts w:hint="eastAsia"/>
          <w:sz w:val="24"/>
        </w:rPr>
        <w:t>★6.</w:t>
      </w:r>
      <w:r>
        <w:rPr>
          <w:sz w:val="24"/>
        </w:rPr>
        <w:t xml:space="preserve"> </w:t>
      </w:r>
      <w:r>
        <w:rPr>
          <w:rFonts w:hint="eastAsia"/>
          <w:sz w:val="24"/>
        </w:rPr>
        <w:t>提供分析基因、蛋白或代谢物数据集，获得预测基因上游调控子、调控子对靶标基因的调控网络、调控子之间的调控网络、预测富集性经典通路、疾病或功能、分子间作用网络与下游效应分析建立解释某种生物过程发生的模型等数据分析服务。</w:t>
      </w:r>
    </w:p>
    <w:p>
      <w:pPr>
        <w:spacing w:line="360" w:lineRule="auto"/>
        <w:ind w:firstLine="360" w:firstLineChars="150"/>
        <w:rPr>
          <w:sz w:val="24"/>
        </w:rPr>
      </w:pPr>
      <w:r>
        <w:rPr>
          <w:rFonts w:hint="eastAsia"/>
          <w:sz w:val="24"/>
        </w:rPr>
        <w:t>★7.</w:t>
      </w:r>
      <w:r>
        <w:rPr>
          <w:sz w:val="24"/>
        </w:rPr>
        <w:t xml:space="preserve"> </w:t>
      </w:r>
      <w:r>
        <w:rPr>
          <w:rFonts w:hint="eastAsia"/>
          <w:sz w:val="24"/>
        </w:rPr>
        <w:t>提供快速查询与某种疾病相关的所有分子，包括基因、蛋白或药物等，而且能够提供从这些分子中，快速筛选用户感兴趣的分子等信息的过滤搜索服务。</w:t>
      </w:r>
    </w:p>
    <w:p>
      <w:pPr>
        <w:spacing w:line="360" w:lineRule="auto"/>
        <w:ind w:firstLine="588" w:firstLineChars="245"/>
        <w:rPr>
          <w:rFonts w:asciiTheme="minorEastAsia" w:hAnsiTheme="minorEastAsia" w:eastAsiaTheme="minorEastAsia"/>
          <w:b/>
          <w:bCs/>
          <w:sz w:val="28"/>
          <w:szCs w:val="28"/>
        </w:rPr>
      </w:pPr>
      <w:r>
        <w:rPr>
          <w:rFonts w:hint="eastAsia"/>
          <w:sz w:val="24"/>
        </w:rPr>
        <w:t>★8.</w:t>
      </w:r>
      <w:r>
        <w:rPr>
          <w:sz w:val="24"/>
        </w:rPr>
        <w:t xml:space="preserve"> </w:t>
      </w:r>
      <w:r>
        <w:rPr>
          <w:rFonts w:hint="eastAsia"/>
          <w:sz w:val="24"/>
        </w:rPr>
        <w:t>提供筛选miRNA靶标mRNA和可能性生物标志物候选物的筛选服务。</w:t>
      </w: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各项性能，时间不少于三天。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（2）服务期：免费服务期1年，提供相关承诺书。服务期内发生任何维护费用均由卖方承担（人为操作不当造成的损坏除外）。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服务响应时间：卖方应在国内有专门负责的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2、卖方在接到通知的7个工作日内派人前往负责安装、调试和操作培训，直至达到各项验收指标合格。</w:t>
      </w:r>
    </w:p>
    <w:p>
      <w:pPr>
        <w:spacing w:line="360" w:lineRule="auto"/>
        <w:ind w:left="981" w:leftChars="255" w:hanging="420" w:hangingChars="150"/>
        <w:rPr>
          <w:rFonts w:asciiTheme="minorEastAsia" w:hAnsiTheme="minorEastAsia" w:eastAsiaTheme="minorEastAsia"/>
          <w:bCs/>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w:t>
      </w:r>
      <w:r>
        <w:rPr>
          <w:rFonts w:hint="eastAsia" w:asciiTheme="minorEastAsia" w:hAnsiTheme="minorEastAsia" w:eastAsiaTheme="minorEastAsia"/>
          <w:bCs/>
          <w:sz w:val="28"/>
          <w:szCs w:val="28"/>
          <w:lang w:val="en-US" w:eastAsia="zh-CN"/>
        </w:rPr>
        <w:t>7天</w:t>
      </w:r>
      <w:r>
        <w:rPr>
          <w:rFonts w:hint="eastAsia" w:asciiTheme="minorEastAsia" w:hAnsiTheme="minorEastAsia" w:eastAsiaTheme="minorEastAsia"/>
          <w:bCs/>
          <w:sz w:val="28"/>
          <w:szCs w:val="28"/>
        </w:rPr>
        <w:t>内完成安装、调试，验收合格，交付买方使用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w:t>
      </w:r>
      <w:r>
        <w:rPr>
          <w:rFonts w:asciiTheme="minorEastAsia" w:hAnsiTheme="minorEastAsia" w:eastAsiaTheme="minorEastAsia"/>
          <w:b/>
          <w:bCs/>
          <w:sz w:val="28"/>
          <w:szCs w:val="28"/>
        </w:rPr>
        <w:t>货款支付</w:t>
      </w:r>
    </w:p>
    <w:p>
      <w:pPr>
        <w:pStyle w:val="2"/>
        <w:keepNext w:val="0"/>
        <w:keepLines/>
        <w:spacing w:line="360" w:lineRule="auto"/>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 xml:space="preserve">    货到后以15天为验收期限，验收期满或验收合格后付合同金额全款。</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hint="eastAsia" w:ascii="宋体" w:hAnsi="宋体" w:eastAsia="宋体"/>
          <w:b/>
          <w:bCs/>
          <w:sz w:val="44"/>
          <w:szCs w:val="44"/>
        </w:rPr>
      </w:pPr>
    </w:p>
    <w:p>
      <w:pPr>
        <w:rPr>
          <w:rFonts w:hint="eastAsia"/>
        </w:rPr>
      </w:pPr>
    </w:p>
    <w:p>
      <w:pPr>
        <w:rPr>
          <w:rFonts w:hint="eastAsia"/>
        </w:rPr>
      </w:pPr>
    </w:p>
    <w:p>
      <w:pPr>
        <w:rPr>
          <w:rFonts w:hint="eastAsia"/>
        </w:rPr>
      </w:pPr>
    </w:p>
    <w:p>
      <w:pPr>
        <w:rPr>
          <w:rFonts w:hint="eastAsia"/>
        </w:rPr>
      </w:pPr>
    </w:p>
    <w:p/>
    <w:p/>
    <w:p/>
    <w:p/>
    <w:p/>
    <w:p>
      <w:pPr>
        <w:pStyle w:val="2"/>
        <w:keepNext w:val="0"/>
        <w:keepLines/>
        <w:spacing w:line="360" w:lineRule="auto"/>
        <w:jc w:val="left"/>
        <w:rPr>
          <w:rFonts w:hint="eastAsia" w:ascii="宋体" w:hAnsi="宋体" w:eastAsia="宋体"/>
          <w:b/>
          <w:bCs/>
          <w:sz w:val="44"/>
          <w:szCs w:val="44"/>
        </w:rPr>
      </w:pPr>
    </w:p>
    <w:p>
      <w:pPr>
        <w:rPr>
          <w:rFonts w:hint="eastAsia"/>
        </w:rPr>
      </w:pPr>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p>
      <w:pPr>
        <w:spacing w:beforeLines="50"/>
        <w:ind w:firstLine="600" w:firstLineChars="250"/>
        <w:rPr>
          <w:rFonts w:ascii="宋体" w:hAnsi="宋体" w:cs="Times New Roman"/>
          <w:sz w:val="24"/>
        </w:rPr>
      </w:pPr>
      <w:r>
        <w:rPr>
          <w:rFonts w:hint="eastAsia" w:ascii="宋体" w:hAnsi="宋体" w:cs="Times New Roman"/>
          <w:sz w:val="24"/>
        </w:rPr>
        <w:t>1、投标报价（40分）：</w:t>
      </w:r>
      <w:r>
        <w:rPr>
          <w:rFonts w:hint="eastAsia" w:ascii="宋体" w:hAnsi="宋体" w:cs="Arial"/>
          <w:bCs/>
          <w:color w:val="000000"/>
          <w:sz w:val="24"/>
        </w:rPr>
        <w:t>即满足招标文件要求且投标价格最低的投标报价为评标基准价，其价格分为满分。其他投标人的价格分统一按照下列公式计算</w:t>
      </w:r>
      <w:r>
        <w:rPr>
          <w:rFonts w:ascii="宋体" w:hAnsi="宋体" w:cs="Arial"/>
          <w:bCs/>
          <w:color w:val="000000"/>
          <w:sz w:val="24"/>
        </w:rPr>
        <w:t>:</w:t>
      </w:r>
      <w:r>
        <w:rPr>
          <w:rFonts w:hint="eastAsia" w:ascii="宋体" w:hAnsi="宋体" w:cs="Arial"/>
          <w:bCs/>
          <w:color w:val="000000"/>
          <w:sz w:val="24"/>
        </w:rPr>
        <w:t>投标报价得分</w:t>
      </w:r>
      <w:r>
        <w:rPr>
          <w:rFonts w:ascii="宋体" w:hAnsi="宋体" w:cs="Arial"/>
          <w:bCs/>
          <w:color w:val="000000"/>
          <w:sz w:val="24"/>
        </w:rPr>
        <w:t>=(</w:t>
      </w:r>
      <w:r>
        <w:rPr>
          <w:rFonts w:hint="eastAsia" w:ascii="宋体" w:hAnsi="宋体" w:cs="Arial"/>
          <w:bCs/>
          <w:color w:val="000000"/>
          <w:sz w:val="24"/>
        </w:rPr>
        <w:t>评标基准价</w:t>
      </w:r>
      <w:r>
        <w:rPr>
          <w:rFonts w:ascii="宋体" w:hAnsi="宋体" w:cs="Arial"/>
          <w:bCs/>
          <w:color w:val="000000"/>
          <w:sz w:val="24"/>
        </w:rPr>
        <w:t>/</w:t>
      </w:r>
      <w:r>
        <w:rPr>
          <w:rFonts w:hint="eastAsia" w:ascii="宋体" w:hAnsi="宋体" w:cs="Arial"/>
          <w:bCs/>
          <w:color w:val="000000"/>
          <w:sz w:val="24"/>
        </w:rPr>
        <w:t>投标报价</w:t>
      </w:r>
      <w:r>
        <w:rPr>
          <w:rFonts w:ascii="宋体" w:hAnsi="宋体" w:cs="Arial"/>
          <w:bCs/>
          <w:color w:val="000000"/>
          <w:sz w:val="24"/>
        </w:rPr>
        <w:t>)</w:t>
      </w:r>
      <w:r>
        <w:rPr>
          <w:rFonts w:hint="eastAsia" w:ascii="宋体" w:hAnsi="宋体" w:cs="Arial"/>
          <w:bCs/>
          <w:color w:val="000000"/>
          <w:sz w:val="24"/>
        </w:rPr>
        <w:t>×40</w:t>
      </w:r>
      <w:r>
        <w:rPr>
          <w:rFonts w:hint="eastAsia" w:ascii="宋体" w:hAnsi="宋体" w:cs="Times New Roman"/>
          <w:bCs/>
          <w:color w:val="000000"/>
          <w:sz w:val="24"/>
        </w:rPr>
        <w:t>（小数点保留两位）。</w:t>
      </w:r>
    </w:p>
    <w:p>
      <w:pPr>
        <w:spacing w:beforeLines="50"/>
        <w:ind w:firstLine="465"/>
        <w:rPr>
          <w:rFonts w:ascii="宋体" w:hAnsi="宋体" w:cs="宋体"/>
          <w:bCs/>
          <w:color w:val="000000"/>
          <w:sz w:val="24"/>
        </w:rPr>
      </w:pPr>
      <w:r>
        <w:rPr>
          <w:rFonts w:hint="eastAsia" w:ascii="宋体" w:hAnsi="宋体" w:cs="Times New Roman"/>
          <w:sz w:val="24"/>
        </w:rPr>
        <w:t>2、技术服务（15分）：技术服务对招标文件具体要求的技术能力及响应速度的要求，对服务质量、服务范围、服务要求的承诺。</w:t>
      </w:r>
      <w:r>
        <w:rPr>
          <w:rFonts w:hint="eastAsia" w:ascii="宋体" w:hAnsi="宋体" w:cs="宋体"/>
          <w:bCs/>
          <w:color w:val="000000"/>
          <w:sz w:val="24"/>
          <w:lang w:val="zh-CN"/>
        </w:rPr>
        <w:t>带★项是核心的服务要求，有负偏离的部分，每一项扣</w:t>
      </w:r>
      <w:r>
        <w:rPr>
          <w:rFonts w:hint="eastAsia" w:ascii="宋体" w:hAnsi="宋体" w:cs="宋体"/>
          <w:bCs/>
          <w:color w:val="000000"/>
          <w:sz w:val="24"/>
        </w:rPr>
        <w:t>5</w:t>
      </w:r>
      <w:r>
        <w:rPr>
          <w:rFonts w:hint="eastAsia" w:ascii="宋体" w:hAnsi="宋体" w:cs="宋体"/>
          <w:bCs/>
          <w:color w:val="000000"/>
          <w:sz w:val="24"/>
          <w:lang w:val="zh-CN"/>
        </w:rPr>
        <w:t>分，扣完为止</w:t>
      </w:r>
      <w:r>
        <w:rPr>
          <w:rFonts w:hint="eastAsia" w:ascii="宋体" w:hAnsi="宋体" w:cs="宋体"/>
          <w:bCs/>
          <w:color w:val="000000"/>
          <w:sz w:val="24"/>
        </w:rPr>
        <w:t>。</w:t>
      </w:r>
    </w:p>
    <w:p>
      <w:pPr>
        <w:spacing w:beforeLines="50"/>
        <w:ind w:firstLine="465"/>
        <w:rPr>
          <w:rFonts w:ascii="宋体" w:hAnsi="宋体" w:cs="Times New Roman"/>
          <w:sz w:val="24"/>
        </w:rPr>
      </w:pPr>
      <w:r>
        <w:rPr>
          <w:rFonts w:hint="eastAsia" w:ascii="宋体" w:hAnsi="宋体" w:cs="宋体"/>
          <w:bCs/>
          <w:color w:val="000000"/>
          <w:sz w:val="24"/>
        </w:rPr>
        <w:t>3、</w:t>
      </w:r>
      <w:r>
        <w:rPr>
          <w:rFonts w:hint="eastAsia" w:ascii="宋体" w:hAnsi="宋体" w:cs="宋体"/>
          <w:bCs/>
          <w:sz w:val="24"/>
        </w:rPr>
        <w:t>服务方案（20分）：提供服务方案，方案详细、具体、操作性强，满分20分。服务方案最优者得15-20分，服务方案较好者得10-14分，服务方案一般者得5-9分，服务方案不佳者4分及以下。</w:t>
      </w:r>
    </w:p>
    <w:p>
      <w:pPr>
        <w:spacing w:beforeLines="50"/>
        <w:ind w:firstLine="480" w:firstLineChars="200"/>
        <w:rPr>
          <w:rFonts w:ascii="宋体" w:hAnsi="宋体" w:cs="Times New Roman"/>
          <w:sz w:val="24"/>
        </w:rPr>
      </w:pPr>
      <w:r>
        <w:rPr>
          <w:rFonts w:hint="eastAsia" w:ascii="宋体" w:hAnsi="宋体" w:cs="Times New Roman"/>
          <w:sz w:val="24"/>
        </w:rPr>
        <w:t>4、相关业绩合同（15分）；</w:t>
      </w:r>
      <w:r>
        <w:rPr>
          <w:rFonts w:hint="eastAsia" w:ascii="宋体" w:hAnsi="宋体" w:cs="Arial"/>
          <w:bCs/>
          <w:color w:val="000000"/>
          <w:sz w:val="24"/>
        </w:rPr>
        <w:t>投标人在2016年1月1日至今具有与该项目类似的成功应用案例且单个合同总价不低于该项目总额的(提供合同复印件并加盖公章，原件备查)。有1个得5分，最多得15分。</w:t>
      </w:r>
    </w:p>
    <w:p>
      <w:pPr>
        <w:spacing w:beforeLines="50"/>
        <w:ind w:firstLine="480" w:firstLineChars="200"/>
        <w:rPr>
          <w:rFonts w:ascii="宋体" w:hAnsi="宋体" w:cs="Times New Roman"/>
          <w:sz w:val="24"/>
        </w:rPr>
      </w:pPr>
      <w:r>
        <w:rPr>
          <w:rFonts w:hint="eastAsia" w:ascii="宋体" w:hAnsi="宋体" w:cs="Times New Roman"/>
          <w:sz w:val="24"/>
        </w:rPr>
        <w:t>5、企业经营业绩、财务情况及信誉情况（10分）。</w:t>
      </w:r>
    </w:p>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26554094"/>
      <w:bookmarkStart w:id="171" w:name="_Toc49090576"/>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19</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2605C"/>
    <w:rsid w:val="00141840"/>
    <w:rsid w:val="001456DD"/>
    <w:rsid w:val="0016026B"/>
    <w:rsid w:val="00160A9B"/>
    <w:rsid w:val="001647DF"/>
    <w:rsid w:val="00165E37"/>
    <w:rsid w:val="00166953"/>
    <w:rsid w:val="001674B0"/>
    <w:rsid w:val="00167738"/>
    <w:rsid w:val="00170D4A"/>
    <w:rsid w:val="0018443B"/>
    <w:rsid w:val="00193521"/>
    <w:rsid w:val="001A049C"/>
    <w:rsid w:val="001B6A78"/>
    <w:rsid w:val="001C1FF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07CC5"/>
    <w:rsid w:val="00232127"/>
    <w:rsid w:val="002327D4"/>
    <w:rsid w:val="00244DA0"/>
    <w:rsid w:val="002453B7"/>
    <w:rsid w:val="00252D0F"/>
    <w:rsid w:val="0025535E"/>
    <w:rsid w:val="00266C11"/>
    <w:rsid w:val="00272CB4"/>
    <w:rsid w:val="00295368"/>
    <w:rsid w:val="002A179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65C60"/>
    <w:rsid w:val="0037490B"/>
    <w:rsid w:val="0038270D"/>
    <w:rsid w:val="00397BA9"/>
    <w:rsid w:val="003B1427"/>
    <w:rsid w:val="003B2DF7"/>
    <w:rsid w:val="003B3CF8"/>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C2E"/>
    <w:rsid w:val="004808C6"/>
    <w:rsid w:val="004A4F2D"/>
    <w:rsid w:val="004E0EEC"/>
    <w:rsid w:val="004E3402"/>
    <w:rsid w:val="004F1FBB"/>
    <w:rsid w:val="004F2464"/>
    <w:rsid w:val="004F54A0"/>
    <w:rsid w:val="004F5C9E"/>
    <w:rsid w:val="004F6DEC"/>
    <w:rsid w:val="004F7103"/>
    <w:rsid w:val="005129DB"/>
    <w:rsid w:val="0052101D"/>
    <w:rsid w:val="00523B5F"/>
    <w:rsid w:val="005253AD"/>
    <w:rsid w:val="00532F1E"/>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D2843"/>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D184E"/>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63149"/>
    <w:rsid w:val="00877999"/>
    <w:rsid w:val="00881E8B"/>
    <w:rsid w:val="00891674"/>
    <w:rsid w:val="008940B1"/>
    <w:rsid w:val="008B154E"/>
    <w:rsid w:val="008B7726"/>
    <w:rsid w:val="008C4FF7"/>
    <w:rsid w:val="008D2AB5"/>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45F0A"/>
    <w:rsid w:val="00953E8C"/>
    <w:rsid w:val="00954E6B"/>
    <w:rsid w:val="009569A2"/>
    <w:rsid w:val="009741FE"/>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E6AA4"/>
    <w:rsid w:val="009F148D"/>
    <w:rsid w:val="009F2B90"/>
    <w:rsid w:val="009F453D"/>
    <w:rsid w:val="00A02CA7"/>
    <w:rsid w:val="00A157F0"/>
    <w:rsid w:val="00A25E57"/>
    <w:rsid w:val="00A4464F"/>
    <w:rsid w:val="00A44DB5"/>
    <w:rsid w:val="00A46E8D"/>
    <w:rsid w:val="00A478D2"/>
    <w:rsid w:val="00A536D3"/>
    <w:rsid w:val="00A67624"/>
    <w:rsid w:val="00A719C8"/>
    <w:rsid w:val="00A754E0"/>
    <w:rsid w:val="00A84971"/>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14CDC"/>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070A4"/>
    <w:rsid w:val="00C12969"/>
    <w:rsid w:val="00C13584"/>
    <w:rsid w:val="00C1690A"/>
    <w:rsid w:val="00C30C20"/>
    <w:rsid w:val="00C40E65"/>
    <w:rsid w:val="00C541CB"/>
    <w:rsid w:val="00C55166"/>
    <w:rsid w:val="00C714F0"/>
    <w:rsid w:val="00C76558"/>
    <w:rsid w:val="00C86FD4"/>
    <w:rsid w:val="00C96654"/>
    <w:rsid w:val="00CB2130"/>
    <w:rsid w:val="00CB3C11"/>
    <w:rsid w:val="00CD2D34"/>
    <w:rsid w:val="00CD4D83"/>
    <w:rsid w:val="00CE18E8"/>
    <w:rsid w:val="00D1587C"/>
    <w:rsid w:val="00D278D7"/>
    <w:rsid w:val="00D31D50"/>
    <w:rsid w:val="00D323F9"/>
    <w:rsid w:val="00D4211D"/>
    <w:rsid w:val="00D5054E"/>
    <w:rsid w:val="00D53633"/>
    <w:rsid w:val="00D56CB6"/>
    <w:rsid w:val="00D61AE7"/>
    <w:rsid w:val="00D634CC"/>
    <w:rsid w:val="00D77EC9"/>
    <w:rsid w:val="00D81D23"/>
    <w:rsid w:val="00D9005C"/>
    <w:rsid w:val="00DA1746"/>
    <w:rsid w:val="00DA4334"/>
    <w:rsid w:val="00DB1721"/>
    <w:rsid w:val="00DB3A3C"/>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251"/>
    <w:rsid w:val="00F5231B"/>
    <w:rsid w:val="00F64CC8"/>
    <w:rsid w:val="00F8761F"/>
    <w:rsid w:val="00F94053"/>
    <w:rsid w:val="00F94356"/>
    <w:rsid w:val="00F952C7"/>
    <w:rsid w:val="00F96BF5"/>
    <w:rsid w:val="00FA1FA5"/>
    <w:rsid w:val="00FA4F5F"/>
    <w:rsid w:val="00FA7B45"/>
    <w:rsid w:val="00FB608D"/>
    <w:rsid w:val="00FC0456"/>
    <w:rsid w:val="00FC3104"/>
    <w:rsid w:val="00FF44F0"/>
    <w:rsid w:val="00FF7A26"/>
    <w:rsid w:val="129824DE"/>
    <w:rsid w:val="268C3CD5"/>
    <w:rsid w:val="2C695BB7"/>
    <w:rsid w:val="4E1F48E0"/>
    <w:rsid w:val="53263825"/>
    <w:rsid w:val="558032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uiPriority w:val="99"/>
    <w:rPr>
      <w:b/>
      <w:bCs/>
    </w:rPr>
  </w:style>
  <w:style w:type="paragraph" w:styleId="8">
    <w:name w:val="annotation text"/>
    <w:basedOn w:val="1"/>
    <w:link w:val="45"/>
    <w:semiHidden/>
    <w:unhideWhenUsed/>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uiPriority w:val="0"/>
    <w:rPr>
      <w:rFonts w:ascii="宋体" w:hAnsi="Courier New" w:cs="Courier New"/>
      <w:kern w:val="2"/>
      <w:sz w:val="21"/>
      <w:szCs w:val="21"/>
    </w:rPr>
  </w:style>
  <w:style w:type="character" w:customStyle="1" w:styleId="37">
    <w:name w:val="纯文本 Char1"/>
    <w:basedOn w:val="17"/>
    <w:semiHidden/>
    <w:uiPriority w:val="99"/>
    <w:rPr>
      <w:rFonts w:ascii="宋体" w:hAnsi="Courier New" w:eastAsia="宋体" w:cs="Courier New"/>
      <w:sz w:val="21"/>
      <w:szCs w:val="21"/>
    </w:rPr>
  </w:style>
  <w:style w:type="character" w:customStyle="1" w:styleId="38">
    <w:name w:val="标题 2 Char"/>
    <w:basedOn w:val="17"/>
    <w:link w:val="3"/>
    <w:semiHidden/>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uiPriority w:val="99"/>
    <w:rPr>
      <w:rFonts w:ascii="Tahoma" w:hAnsi="Tahoma"/>
      <w:b/>
      <w:bCs/>
    </w:rPr>
  </w:style>
  <w:style w:type="paragraph" w:customStyle="1" w:styleId="47">
    <w:name w:val="List Paragraph1"/>
    <w:basedOn w:val="1"/>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DA24E5-48C7-49EF-ADF3-45AA44F6ECDB}">
  <ds:schemaRefs/>
</ds:datastoreItem>
</file>

<file path=docProps/app.xml><?xml version="1.0" encoding="utf-8"?>
<Properties xmlns="http://schemas.openxmlformats.org/officeDocument/2006/extended-properties" xmlns:vt="http://schemas.openxmlformats.org/officeDocument/2006/docPropsVTypes">
  <Template>Normal</Template>
  <Pages>28</Pages>
  <Words>1581</Words>
  <Characters>9018</Characters>
  <Lines>75</Lines>
  <Paragraphs>21</Paragraphs>
  <TotalTime>1414</TotalTime>
  <ScaleCrop>false</ScaleCrop>
  <LinksUpToDate>false</LinksUpToDate>
  <CharactersWithSpaces>10578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chenle</cp:lastModifiedBy>
  <dcterms:modified xsi:type="dcterms:W3CDTF">2018-09-30T02:51:53Z</dcterms:modified>
  <cp:revision>696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