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ind w:firstLine="0"/>
        <w:jc w:val="center"/>
        <w:rPr>
          <w:rFonts w:eastAsia="黑体"/>
          <w:b/>
          <w:bCs/>
          <w:sz w:val="84"/>
        </w:rPr>
      </w:pPr>
    </w:p>
    <w:p>
      <w:pPr>
        <w:pStyle w:val="25"/>
        <w:ind w:firstLine="0"/>
        <w:jc w:val="center"/>
        <w:rPr>
          <w:rFonts w:eastAsia="黑体"/>
          <w:b/>
          <w:bCs/>
          <w:sz w:val="84"/>
        </w:rPr>
      </w:pPr>
    </w:p>
    <w:p>
      <w:pPr>
        <w:pStyle w:val="25"/>
        <w:ind w:firstLine="0"/>
        <w:jc w:val="center"/>
        <w:rPr>
          <w:rFonts w:eastAsia="黑体"/>
          <w:b/>
          <w:bCs/>
          <w:sz w:val="84"/>
        </w:rPr>
      </w:pPr>
      <w:r>
        <w:rPr>
          <w:rFonts w:hint="eastAsia" w:eastAsia="黑体"/>
          <w:b/>
          <w:bCs/>
          <w:sz w:val="84"/>
        </w:rPr>
        <w:t>招　标　文　件</w:t>
      </w:r>
    </w:p>
    <w:p>
      <w:pPr>
        <w:pStyle w:val="25"/>
        <w:ind w:firstLine="2409" w:firstLineChars="750"/>
        <w:rPr>
          <w:b/>
          <w:bCs/>
          <w:sz w:val="32"/>
        </w:rPr>
      </w:pPr>
    </w:p>
    <w:p>
      <w:pPr>
        <w:pStyle w:val="25"/>
        <w:ind w:firstLine="2409" w:firstLineChars="750"/>
        <w:rPr>
          <w:b/>
          <w:bCs/>
          <w:sz w:val="32"/>
        </w:rPr>
      </w:pPr>
    </w:p>
    <w:p>
      <w:pPr>
        <w:pStyle w:val="25"/>
        <w:ind w:firstLine="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项目名称：</w:t>
      </w:r>
      <w:r>
        <w:rPr>
          <w:rFonts w:hint="eastAsia" w:cs="宋体" w:asciiTheme="minorEastAsia" w:hAnsiTheme="minorEastAsia" w:eastAsiaTheme="minorEastAsia"/>
          <w:b/>
          <w:kern w:val="2"/>
          <w:sz w:val="32"/>
          <w:szCs w:val="32"/>
        </w:rPr>
        <w:t>命案现场</w:t>
      </w:r>
      <w:r>
        <w:rPr>
          <w:rFonts w:cs="宋体" w:asciiTheme="minorEastAsia" w:hAnsiTheme="minorEastAsia" w:eastAsiaTheme="minorEastAsia"/>
          <w:b/>
          <w:kern w:val="2"/>
          <w:sz w:val="32"/>
          <w:szCs w:val="32"/>
        </w:rPr>
        <w:t>勘验</w:t>
      </w:r>
      <w:r>
        <w:rPr>
          <w:rFonts w:hint="eastAsia" w:cs="宋体" w:asciiTheme="minorEastAsia" w:hAnsiTheme="minorEastAsia" w:eastAsiaTheme="minorEastAsia"/>
          <w:b/>
          <w:kern w:val="2"/>
          <w:sz w:val="32"/>
          <w:szCs w:val="32"/>
        </w:rPr>
        <w:t>在线学习与考试系统</w:t>
      </w:r>
      <w:r>
        <w:rPr>
          <w:rFonts w:hint="eastAsia" w:asciiTheme="minorEastAsia" w:hAnsiTheme="minorEastAsia" w:eastAsiaTheme="minorEastAsia"/>
          <w:b/>
          <w:bCs/>
          <w:sz w:val="32"/>
          <w:szCs w:val="32"/>
        </w:rPr>
        <w:t xml:space="preserve">             </w:t>
      </w:r>
    </w:p>
    <w:p>
      <w:pPr>
        <w:pStyle w:val="25"/>
        <w:ind w:firstLine="0"/>
        <w:jc w:val="center"/>
        <w:rPr>
          <w:rFonts w:cs="宋体" w:asciiTheme="minorEastAsia" w:hAnsiTheme="minorEastAsia" w:eastAsiaTheme="minorEastAsia"/>
          <w:b/>
          <w:color w:val="FF0000"/>
          <w:kern w:val="2"/>
          <w:sz w:val="32"/>
          <w:szCs w:val="32"/>
        </w:rPr>
      </w:pPr>
      <w:r>
        <w:rPr>
          <w:rFonts w:hint="eastAsia" w:asciiTheme="minorEastAsia" w:hAnsiTheme="minorEastAsia" w:eastAsiaTheme="minorEastAsia"/>
          <w:b/>
          <w:bCs/>
          <w:sz w:val="32"/>
          <w:szCs w:val="32"/>
        </w:rPr>
        <w:t>项目编号：</w:t>
      </w:r>
      <w:r>
        <w:rPr>
          <w:rFonts w:hint="eastAsia" w:asciiTheme="minorEastAsia" w:hAnsiTheme="minorEastAsia" w:eastAsiaTheme="minorEastAsia"/>
          <w:b/>
          <w:bCs/>
          <w:color w:val="auto"/>
          <w:sz w:val="32"/>
          <w:szCs w:val="32"/>
          <w:highlight w:val="none"/>
        </w:rPr>
        <w:t>njmu-201812</w:t>
      </w:r>
      <w:r>
        <w:rPr>
          <w:rFonts w:hint="eastAsia" w:asciiTheme="minorEastAsia" w:hAnsiTheme="minorEastAsia" w:eastAsiaTheme="minorEastAsia"/>
          <w:b/>
          <w:bCs/>
          <w:color w:val="auto"/>
          <w:sz w:val="32"/>
          <w:szCs w:val="32"/>
          <w:highlight w:val="none"/>
          <w:lang w:val="en-US" w:eastAsia="zh-CN"/>
        </w:rPr>
        <w:t>21</w:t>
      </w:r>
      <w:r>
        <w:rPr>
          <w:rFonts w:hint="eastAsia" w:asciiTheme="minorEastAsia" w:hAnsiTheme="minorEastAsia" w:eastAsiaTheme="minorEastAsia"/>
          <w:b/>
          <w:bCs/>
          <w:color w:val="auto"/>
          <w:sz w:val="32"/>
          <w:szCs w:val="32"/>
          <w:highlight w:val="none"/>
        </w:rPr>
        <w:t>-2</w:t>
      </w: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ind w:firstLine="0"/>
        <w:jc w:val="center"/>
        <w:rPr>
          <w:b/>
          <w:bCs/>
          <w:sz w:val="32"/>
        </w:rPr>
      </w:pPr>
    </w:p>
    <w:p>
      <w:pPr>
        <w:pStyle w:val="25"/>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20823272"/>
      <w:bookmarkStart w:id="4" w:name="_Toc16938516"/>
      <w:bookmarkStart w:id="5" w:name="_Toc523127445"/>
      <w:bookmarkStart w:id="6" w:name="_Toc47975720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8"/>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8"/>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8"/>
          <w:rFonts w:hint="eastAsia" w:asciiTheme="majorEastAsia" w:hAnsiTheme="majorEastAsia" w:eastAsiaTheme="majorEastAsia"/>
          <w:sz w:val="24"/>
        </w:rPr>
        <w:t>第二章 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8"/>
          <w:rFonts w:hint="eastAsia" w:asciiTheme="minorEastAsia" w:hAnsiTheme="minorEastAsia"/>
          <w:sz w:val="24"/>
        </w:rPr>
        <w:t>第三章 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8"/>
          <w:rFonts w:hint="eastAsia" w:ascii="宋体" w:hAnsi="宋体"/>
          <w:sz w:val="24"/>
        </w:rPr>
        <w:t>第四章 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sz w:val="24"/>
        </w:rPr>
      </w:pPr>
      <w:r>
        <w:fldChar w:fldCharType="begin"/>
      </w:r>
      <w:r>
        <w:instrText xml:space="preserve"> HYPERLINK \l "_Toc523931349" </w:instrText>
      </w:r>
      <w:r>
        <w:fldChar w:fldCharType="separate"/>
      </w:r>
      <w:r>
        <w:rPr>
          <w:rStyle w:val="18"/>
          <w:rFonts w:hint="eastAsia" w:ascii="宋体" w:hAnsi="宋体"/>
          <w:sz w:val="24"/>
        </w:rPr>
        <w:t>第五章 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hint="eastAsia"/>
          <w:sz w:val="24"/>
          <w:szCs w:val="24"/>
        </w:rPr>
        <w:t>第六章  拟签订的合同文本</w:t>
      </w:r>
      <w:r>
        <w:tab/>
      </w:r>
      <w:r>
        <w:rPr>
          <w:rFonts w:hint="eastAsia"/>
          <w:sz w:val="24"/>
        </w:rPr>
        <w:t>32</w:t>
      </w:r>
    </w:p>
    <w:p>
      <w:pPr>
        <w:spacing w:line="360" w:lineRule="auto"/>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pStyle w:val="25"/>
        <w:ind w:firstLine="560" w:firstLineChars="200"/>
        <w:rPr>
          <w:b/>
          <w:bCs/>
          <w:sz w:val="32"/>
        </w:rPr>
      </w:pPr>
      <w:bookmarkStart w:id="8" w:name="_Toc120614221"/>
      <w:bookmarkStart w:id="9" w:name="OLE_LINK1"/>
      <w:bookmarkStart w:id="10" w:name="OLE_LINK2"/>
      <w:bookmarkStart w:id="11" w:name="_Toc120614211"/>
      <w:bookmarkStart w:id="12" w:name="_Toc16938558"/>
      <w:bookmarkStart w:id="13" w:name="_Toc513029242"/>
      <w:bookmarkStart w:id="14" w:name="_Toc479757207"/>
      <w:bookmarkStart w:id="15" w:name="_Toc444669970"/>
      <w:bookmarkStart w:id="16" w:name="_Toc20823314"/>
      <w:r>
        <w:rPr>
          <w:rFonts w:hint="eastAsia" w:asciiTheme="minorEastAsia" w:hAnsiTheme="minorEastAsia" w:eastAsiaTheme="minorEastAsia"/>
          <w:sz w:val="28"/>
          <w:szCs w:val="28"/>
        </w:rPr>
        <w:t>南京医科大学就</w:t>
      </w:r>
      <w:r>
        <w:rPr>
          <w:rFonts w:hint="eastAsia" w:asciiTheme="minorEastAsia" w:hAnsiTheme="minorEastAsia" w:eastAsiaTheme="minorEastAsia"/>
          <w:bCs/>
          <w:sz w:val="28"/>
          <w:szCs w:val="28"/>
          <w:u w:val="single"/>
        </w:rPr>
        <w:t>命案现场</w:t>
      </w:r>
      <w:r>
        <w:rPr>
          <w:rFonts w:asciiTheme="minorEastAsia" w:hAnsiTheme="minorEastAsia" w:eastAsiaTheme="minorEastAsia"/>
          <w:bCs/>
          <w:sz w:val="28"/>
          <w:szCs w:val="28"/>
          <w:u w:val="single"/>
        </w:rPr>
        <w:t>勘验</w:t>
      </w:r>
      <w:r>
        <w:rPr>
          <w:rFonts w:hint="eastAsia" w:asciiTheme="minorEastAsia" w:hAnsiTheme="minorEastAsia" w:eastAsiaTheme="minorEastAsia"/>
          <w:bCs/>
          <w:sz w:val="28"/>
          <w:szCs w:val="28"/>
          <w:u w:val="single"/>
        </w:rPr>
        <w:t>在线学习与考试系统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bCs/>
          <w:sz w:val="28"/>
          <w:szCs w:val="28"/>
          <w:u w:val="single"/>
        </w:rPr>
        <w:t>命案现场</w:t>
      </w:r>
      <w:r>
        <w:rPr>
          <w:rFonts w:asciiTheme="minorEastAsia" w:hAnsiTheme="minorEastAsia" w:eastAsiaTheme="minorEastAsia"/>
          <w:bCs/>
          <w:sz w:val="28"/>
          <w:szCs w:val="28"/>
          <w:u w:val="single"/>
        </w:rPr>
        <w:t>勘验</w:t>
      </w:r>
      <w:r>
        <w:rPr>
          <w:rFonts w:hint="eastAsia" w:asciiTheme="minorEastAsia" w:hAnsiTheme="minorEastAsia" w:eastAsiaTheme="minorEastAsia"/>
          <w:bCs/>
          <w:sz w:val="28"/>
          <w:szCs w:val="28"/>
          <w:u w:val="single"/>
        </w:rPr>
        <w:t>在线学习与考试系统</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color w:val="auto"/>
          <w:sz w:val="28"/>
          <w:szCs w:val="28"/>
          <w:highlight w:val="none"/>
        </w:rPr>
        <w:t>njmu-201812</w:t>
      </w:r>
      <w:r>
        <w:rPr>
          <w:rFonts w:hint="eastAsia" w:asciiTheme="minorEastAsia" w:hAnsiTheme="minorEastAsia" w:eastAsiaTheme="minorEastAsia"/>
          <w:color w:val="auto"/>
          <w:sz w:val="28"/>
          <w:szCs w:val="28"/>
          <w:highlight w:val="none"/>
          <w:lang w:val="en-US" w:eastAsia="zh-CN"/>
        </w:rPr>
        <w:t>21</w:t>
      </w:r>
      <w:r>
        <w:rPr>
          <w:rFonts w:hint="eastAsia" w:asciiTheme="minorEastAsia" w:hAnsiTheme="minorEastAsia" w:eastAsiaTheme="minorEastAsia"/>
          <w:color w:val="auto"/>
          <w:sz w:val="28"/>
          <w:szCs w:val="28"/>
          <w:highlight w:val="none"/>
        </w:rPr>
        <w:t>-2</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hint="eastAsia" w:asciiTheme="minorEastAsia" w:hAnsiTheme="minorEastAsia" w:eastAsiaTheme="minorEastAsia"/>
          <w:color w:val="auto"/>
          <w:sz w:val="28"/>
          <w:szCs w:val="28"/>
        </w:rPr>
        <w:t>49.8</w:t>
      </w:r>
      <w:r>
        <w:rPr>
          <w:rFonts w:hint="eastAsia" w:asciiTheme="minorEastAsia" w:hAnsiTheme="minorEastAsia" w:eastAsiaTheme="minorEastAsia"/>
          <w:sz w:val="28"/>
          <w:szCs w:val="28"/>
        </w:rPr>
        <w:t xml:space="preserve">万元                                               </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（一）项目具体要求详见第三章：项目需求；</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48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Arial"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w:t>
      </w:r>
      <w:r>
        <w:rPr>
          <w:rFonts w:hint="eastAsia" w:asciiTheme="minorEastAsia" w:hAnsiTheme="minorEastAsia" w:eastAsiaTheme="minorEastAsia"/>
          <w:sz w:val="28"/>
          <w:szCs w:val="28"/>
          <w:lang w:eastAsia="zh-CN"/>
        </w:rPr>
        <w:t>和</w:t>
      </w:r>
      <w:r>
        <w:rPr>
          <w:rFonts w:hint="eastAsia" w:asciiTheme="minorEastAsia" w:hAnsiTheme="minorEastAsia" w:eastAsiaTheme="minorEastAsia"/>
          <w:sz w:val="28"/>
          <w:szCs w:val="28"/>
        </w:rPr>
        <w:t>授权代表</w:t>
      </w:r>
      <w:r>
        <w:rPr>
          <w:rFonts w:cs="Arial" w:asciiTheme="minorEastAsia" w:hAnsiTheme="minorEastAsia" w:eastAsiaTheme="minorEastAsia"/>
          <w:sz w:val="28"/>
          <w:szCs w:val="28"/>
        </w:rPr>
        <w:t>的身份证明；</w:t>
      </w:r>
      <w:r>
        <w:rPr>
          <w:rFonts w:cs="Arial" w:asciiTheme="minorEastAsia" w:hAnsiTheme="minorEastAsia" w:eastAsiaTheme="minorEastAsia"/>
          <w:sz w:val="28"/>
          <w:szCs w:val="28"/>
        </w:rPr>
        <w:br w:type="textWrapping"/>
      </w:r>
      <w:r>
        <w:rPr>
          <w:rFonts w:cs="Arial" w:asciiTheme="minorEastAsia" w:hAnsiTheme="minorEastAsia" w:eastAsiaTheme="minorEastAsia"/>
          <w:sz w:val="28"/>
          <w:szCs w:val="28"/>
        </w:rPr>
        <w:t>　</w:t>
      </w:r>
      <w:r>
        <w:rPr>
          <w:rFonts w:hint="eastAsia" w:cs="Arial" w:asciiTheme="minorEastAsia" w:hAnsiTheme="minorEastAsia" w:eastAsiaTheme="minorEastAsia"/>
          <w:sz w:val="28"/>
          <w:szCs w:val="28"/>
        </w:rPr>
        <w:t xml:space="preserve">  2、2016或2017年度的</w:t>
      </w:r>
      <w:r>
        <w:rPr>
          <w:rFonts w:cs="Arial" w:asciiTheme="minorEastAsia" w:hAnsiTheme="minorEastAsia" w:eastAsiaTheme="minorEastAsia"/>
          <w:sz w:val="28"/>
          <w:szCs w:val="28"/>
        </w:rPr>
        <w:t>财务状况报告</w:t>
      </w:r>
      <w:r>
        <w:rPr>
          <w:rFonts w:hint="eastAsia" w:cs="Arial" w:asciiTheme="minorEastAsia" w:hAnsiTheme="minorEastAsia" w:eastAsiaTheme="minorEastAsia"/>
          <w:sz w:val="28"/>
          <w:szCs w:val="28"/>
        </w:rPr>
        <w:t>（成立不满一年不需提供）；</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3、</w:t>
      </w:r>
      <w:r>
        <w:rPr>
          <w:rFonts w:cs="Arial" w:asciiTheme="minorEastAsia" w:hAnsiTheme="minorEastAsia" w:eastAsiaTheme="minorEastAsia"/>
          <w:sz w:val="28"/>
          <w:szCs w:val="28"/>
        </w:rPr>
        <w:t>依法缴纳税收的相关材料；</w:t>
      </w:r>
      <w:r>
        <w:rPr>
          <w:rFonts w:cs="Arial" w:asciiTheme="minorEastAsia" w:hAnsiTheme="minorEastAsia" w:eastAsiaTheme="minorEastAsia"/>
          <w:sz w:val="28"/>
          <w:szCs w:val="28"/>
        </w:rPr>
        <w:br w:type="textWrapping"/>
      </w:r>
      <w:r>
        <w:rPr>
          <w:rFonts w:cs="Arial" w:asciiTheme="minorEastAsia" w:hAnsiTheme="minorEastAsia" w:eastAsiaTheme="minorEastAsia"/>
          <w:sz w:val="28"/>
          <w:szCs w:val="28"/>
        </w:rPr>
        <w:t>　</w:t>
      </w:r>
      <w:r>
        <w:rPr>
          <w:rFonts w:hint="eastAsia" w:cs="Arial" w:asciiTheme="minorEastAsia" w:hAnsiTheme="minorEastAsia" w:eastAsiaTheme="minorEastAsia"/>
          <w:sz w:val="28"/>
          <w:szCs w:val="28"/>
        </w:rPr>
        <w:t xml:space="preserve">  4、</w:t>
      </w:r>
      <w:r>
        <w:rPr>
          <w:rFonts w:cs="Arial" w:asciiTheme="minorEastAsia" w:hAnsiTheme="minorEastAsia" w:eastAsiaTheme="minorEastAsia"/>
          <w:sz w:val="28"/>
          <w:szCs w:val="28"/>
        </w:rPr>
        <w:t>具备履行合同所必需的设备和专业技术能力的证明材料；</w:t>
      </w:r>
      <w:r>
        <w:rPr>
          <w:rFonts w:cs="Arial" w:asciiTheme="minorEastAsia" w:hAnsiTheme="minorEastAsia" w:eastAsiaTheme="minorEastAsia"/>
          <w:sz w:val="28"/>
          <w:szCs w:val="28"/>
        </w:rPr>
        <w:br w:type="textWrapping"/>
      </w:r>
      <w:r>
        <w:rPr>
          <w:rFonts w:cs="Arial" w:asciiTheme="minorEastAsia" w:hAnsiTheme="minorEastAsia" w:eastAsiaTheme="minorEastAsia"/>
          <w:sz w:val="28"/>
          <w:szCs w:val="28"/>
        </w:rPr>
        <w:t>　</w:t>
      </w:r>
      <w:r>
        <w:rPr>
          <w:rFonts w:hint="eastAsia" w:cs="Arial" w:asciiTheme="minorEastAsia" w:hAnsiTheme="minorEastAsia" w:eastAsiaTheme="minorEastAsia"/>
          <w:sz w:val="28"/>
          <w:szCs w:val="28"/>
        </w:rPr>
        <w:t xml:space="preserve">  5、</w:t>
      </w:r>
      <w:r>
        <w:rPr>
          <w:rFonts w:cs="Arial"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6、未被“信用中国”网站（www.creditchina.gov.cn）列入失信被执行人、重大税收违法案件当事人名单、政府采购严重失信行为记录名单。</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（二）本项目不接受联合体投标；</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（三）本项目不允许分包或者转包。</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w:t>
      </w:r>
      <w:r>
        <w:rPr>
          <w:rFonts w:hint="eastAsia" w:asciiTheme="minorEastAsia" w:hAnsiTheme="minorEastAsia" w:eastAsiaTheme="minorEastAsia"/>
          <w:color w:val="auto"/>
          <w:sz w:val="28"/>
          <w:szCs w:val="28"/>
        </w:rPr>
        <w:t>五个工作日</w:t>
      </w:r>
      <w:r>
        <w:rPr>
          <w:rFonts w:hint="eastAsia" w:asciiTheme="minorEastAsia" w:hAnsiTheme="minorEastAsia" w:eastAsiaTheme="minorEastAsia"/>
          <w:sz w:val="28"/>
          <w:szCs w:val="28"/>
        </w:rPr>
        <w:t>。招标文件在南京医科大学主页下方“招聘招标”页面：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48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六、投标截止时间及开标信息</w:t>
      </w:r>
    </w:p>
    <w:p>
      <w:pPr>
        <w:spacing w:before="120" w:beforeLines="50" w:after="120" w:afterLines="50" w:line="48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（一）投标文件接收开始时间：2018年12月</w:t>
      </w:r>
      <w:r>
        <w:rPr>
          <w:rFonts w:hint="eastAsia" w:asciiTheme="minorEastAsia" w:hAnsiTheme="minorEastAsia" w:eastAsiaTheme="minorEastAsia"/>
          <w:color w:val="auto"/>
          <w:sz w:val="28"/>
          <w:szCs w:val="28"/>
          <w:highlight w:val="none"/>
          <w:lang w:val="en-US" w:eastAsia="zh-CN"/>
        </w:rPr>
        <w:t>21</w:t>
      </w:r>
      <w:r>
        <w:rPr>
          <w:rFonts w:hint="eastAsia" w:asciiTheme="minorEastAsia" w:hAnsiTheme="minorEastAsia" w:eastAsiaTheme="minorEastAsia"/>
          <w:color w:val="auto"/>
          <w:sz w:val="28"/>
          <w:szCs w:val="28"/>
          <w:highlight w:val="none"/>
        </w:rPr>
        <w:t>日上午08:30（北京时间）</w:t>
      </w:r>
    </w:p>
    <w:p>
      <w:pPr>
        <w:spacing w:before="120" w:beforeLines="50" w:after="120" w:afterLines="50" w:line="480" w:lineRule="exact"/>
        <w:ind w:firstLine="1400" w:firstLineChars="5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投标文件接收截止时间：2018年12月</w:t>
      </w:r>
      <w:r>
        <w:rPr>
          <w:rFonts w:hint="eastAsia" w:asciiTheme="minorEastAsia" w:hAnsiTheme="minorEastAsia" w:eastAsiaTheme="minorEastAsia"/>
          <w:color w:val="auto"/>
          <w:sz w:val="28"/>
          <w:szCs w:val="28"/>
          <w:highlight w:val="none"/>
          <w:lang w:val="en-US" w:eastAsia="zh-CN"/>
        </w:rPr>
        <w:t>21</w:t>
      </w:r>
      <w:r>
        <w:rPr>
          <w:rFonts w:hint="eastAsia" w:asciiTheme="minorEastAsia" w:hAnsiTheme="minorEastAsia" w:eastAsiaTheme="minorEastAsia"/>
          <w:color w:val="auto"/>
          <w:sz w:val="28"/>
          <w:szCs w:val="28"/>
          <w:highlight w:val="none"/>
        </w:rPr>
        <w:t>日上午09:15前（北京时间）</w:t>
      </w:r>
    </w:p>
    <w:p>
      <w:pPr>
        <w:spacing w:line="480" w:lineRule="exact"/>
        <w:ind w:firstLine="1400" w:firstLineChars="5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投标文件接收地点：南京医科大学江宁校区德馨楼B323室（南京市江宁区龙眠大道101号，地铁1号南延线南医大-江苏经贸学院站）。</w:t>
      </w:r>
      <w:bookmarkStart w:id="180" w:name="_GoBack"/>
      <w:bookmarkEnd w:id="180"/>
    </w:p>
    <w:p>
      <w:pPr>
        <w:spacing w:line="48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（二）开标时间：2018年12月</w:t>
      </w:r>
      <w:r>
        <w:rPr>
          <w:rFonts w:hint="eastAsia" w:asciiTheme="minorEastAsia" w:hAnsiTheme="minorEastAsia" w:eastAsiaTheme="minorEastAsia"/>
          <w:color w:val="auto"/>
          <w:sz w:val="28"/>
          <w:szCs w:val="28"/>
          <w:highlight w:val="none"/>
          <w:lang w:val="en-US" w:eastAsia="zh-CN"/>
        </w:rPr>
        <w:t>21</w:t>
      </w:r>
      <w:r>
        <w:rPr>
          <w:rFonts w:hint="eastAsia" w:asciiTheme="minorEastAsia" w:hAnsiTheme="minorEastAsia" w:eastAsiaTheme="minorEastAsia"/>
          <w:color w:val="auto"/>
          <w:sz w:val="28"/>
          <w:szCs w:val="28"/>
          <w:highlight w:val="none"/>
        </w:rPr>
        <w:t>日上午09:15（北京时间）</w:t>
      </w:r>
    </w:p>
    <w:p>
      <w:pPr>
        <w:spacing w:line="480" w:lineRule="exact"/>
        <w:ind w:firstLine="1400" w:firstLineChars="500"/>
        <w:rPr>
          <w:rFonts w:asciiTheme="minorEastAsia" w:hAnsiTheme="minorEastAsia" w:eastAsiaTheme="minorEastAsia"/>
          <w:sz w:val="24"/>
          <w:szCs w:val="24"/>
        </w:rPr>
      </w:pPr>
      <w:r>
        <w:rPr>
          <w:rFonts w:hint="eastAsia" w:asciiTheme="minorEastAsia" w:hAnsiTheme="minorEastAsia" w:eastAsiaTheme="minorEastAsia"/>
          <w:sz w:val="28"/>
          <w:szCs w:val="28"/>
        </w:rPr>
        <w:t>开标地点：南京医科大学江宁</w:t>
      </w:r>
      <w:r>
        <w:rPr>
          <w:rFonts w:hint="eastAsia" w:asciiTheme="minorEastAsia" w:hAnsiTheme="minorEastAsia" w:eastAsiaTheme="minorEastAsia"/>
          <w:sz w:val="24"/>
          <w:szCs w:val="24"/>
        </w:rPr>
        <w:t>校</w:t>
      </w:r>
      <w:r>
        <w:rPr>
          <w:rFonts w:hint="eastAsia" w:asciiTheme="minorEastAsia" w:hAnsiTheme="minorEastAsia" w:eastAsiaTheme="minorEastAsia"/>
          <w:sz w:val="28"/>
          <w:szCs w:val="28"/>
        </w:rPr>
        <w:t>区德馨楼B323</w:t>
      </w:r>
      <w:r>
        <w:rPr>
          <w:rFonts w:hint="eastAsia" w:asciiTheme="minorEastAsia" w:hAnsiTheme="minorEastAsia" w:eastAsiaTheme="minorEastAsia"/>
          <w:sz w:val="24"/>
          <w:szCs w:val="24"/>
        </w:rPr>
        <w:t>室</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80" w:lineRule="exact"/>
        <w:ind w:firstLine="565" w:firstLineChars="202"/>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 xml:space="preserve">采购人联系人：     陈老师           电话：025-86868572 </w:t>
      </w:r>
    </w:p>
    <w:p>
      <w:pPr>
        <w:spacing w:line="480" w:lineRule="exact"/>
        <w:ind w:firstLine="565" w:firstLineChars="202"/>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项目需求方联系人： 李老师</w:t>
      </w:r>
      <w:r>
        <w:rPr>
          <w:rFonts w:asciiTheme="minorEastAsia" w:hAnsiTheme="minorEastAsia" w:eastAsiaTheme="minorEastAsia"/>
          <w:color w:val="auto"/>
          <w:sz w:val="28"/>
          <w:szCs w:val="28"/>
        </w:rPr>
        <w:t xml:space="preserve">           </w:t>
      </w:r>
      <w:r>
        <w:rPr>
          <w:rFonts w:hint="eastAsia" w:asciiTheme="minorEastAsia" w:hAnsiTheme="minorEastAsia" w:eastAsiaTheme="minorEastAsia"/>
          <w:color w:val="auto"/>
          <w:sz w:val="28"/>
          <w:szCs w:val="28"/>
        </w:rPr>
        <w:t>电话：025-86869133</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邮政编码：210000</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地址：南京医科大学江宁校区学海楼B709室（南京市江宁区龙眠大道101号） </w:t>
      </w:r>
    </w:p>
    <w:p>
      <w:pPr>
        <w:spacing w:line="480" w:lineRule="exact"/>
        <w:ind w:firstLine="568" w:firstLineChars="202"/>
        <w:rPr>
          <w:rFonts w:asciiTheme="minorEastAsia" w:hAnsiTheme="minorEastAsia" w:eastAsiaTheme="minorEastAsia"/>
          <w:sz w:val="28"/>
          <w:szCs w:val="28"/>
        </w:rPr>
      </w:pPr>
      <w:r>
        <w:rPr>
          <w:rFonts w:hint="eastAsia" w:asciiTheme="minorEastAsia" w:hAnsiTheme="minorEastAsia" w:eastAsiaTheme="minorEastAsia"/>
          <w:b/>
          <w:sz w:val="28"/>
          <w:szCs w:val="28"/>
        </w:rPr>
        <w:t>十、其他</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2、本次招标需要提供实物演示，演示时间请控制在15分钟之内（具体演示内容见第四章：评标方法与评标标准内评分项）</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513029202"/>
      <w:bookmarkStart w:id="20" w:name="_Toc16938518"/>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25"/>
        <w:rPr>
          <w:b/>
          <w:sz w:val="28"/>
          <w:szCs w:val="28"/>
        </w:rPr>
      </w:pPr>
      <w:bookmarkStart w:id="22" w:name="_Toc120614214"/>
      <w:bookmarkStart w:id="23" w:name="_Toc20823275"/>
      <w:bookmarkStart w:id="24" w:name="_Toc513029203"/>
      <w:bookmarkStart w:id="25" w:name="_Toc16938519"/>
      <w:r>
        <w:rPr>
          <w:rFonts w:hint="eastAsia"/>
          <w:b/>
          <w:sz w:val="28"/>
          <w:szCs w:val="28"/>
        </w:rPr>
        <w:t>一、总则</w:t>
      </w:r>
      <w:bookmarkEnd w:id="22"/>
      <w:bookmarkEnd w:id="23"/>
      <w:bookmarkEnd w:id="24"/>
      <w:bookmarkEnd w:id="25"/>
    </w:p>
    <w:p>
      <w:pPr>
        <w:pStyle w:val="25"/>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5"/>
        <w:rPr>
          <w:sz w:val="28"/>
          <w:szCs w:val="28"/>
        </w:rPr>
      </w:pPr>
      <w:r>
        <w:rPr>
          <w:rFonts w:hint="eastAsia"/>
          <w:sz w:val="28"/>
          <w:szCs w:val="28"/>
        </w:rPr>
        <w:t>1.1 本次招标采取公开招标方式，本招标文件仅适用于招标公告中所述项目。</w:t>
      </w:r>
    </w:p>
    <w:p>
      <w:pPr>
        <w:pStyle w:val="25"/>
        <w:rPr>
          <w:b/>
          <w:bCs/>
          <w:sz w:val="28"/>
          <w:szCs w:val="28"/>
        </w:rPr>
      </w:pPr>
      <w:bookmarkStart w:id="31" w:name="_Toc16938521"/>
      <w:bookmarkStart w:id="32" w:name="_Toc20823277"/>
      <w:bookmarkStart w:id="33" w:name="_Toc513029205"/>
      <w:r>
        <w:rPr>
          <w:rFonts w:hint="eastAsia"/>
          <w:b/>
          <w:bCs/>
          <w:sz w:val="28"/>
          <w:szCs w:val="28"/>
        </w:rPr>
        <w:t>2、合格的投标人</w:t>
      </w:r>
      <w:bookmarkEnd w:id="31"/>
      <w:bookmarkEnd w:id="32"/>
      <w:bookmarkEnd w:id="33"/>
    </w:p>
    <w:p>
      <w:pPr>
        <w:pStyle w:val="25"/>
        <w:rPr>
          <w:sz w:val="28"/>
          <w:szCs w:val="28"/>
        </w:rPr>
      </w:pPr>
      <w:r>
        <w:rPr>
          <w:rFonts w:hint="eastAsia"/>
          <w:sz w:val="28"/>
          <w:szCs w:val="28"/>
        </w:rPr>
        <w:t>2.1满足招标公告中供应商资格要求的规定。</w:t>
      </w:r>
    </w:p>
    <w:p>
      <w:pPr>
        <w:pStyle w:val="25"/>
        <w:rPr>
          <w:sz w:val="28"/>
          <w:szCs w:val="28"/>
        </w:rPr>
      </w:pPr>
      <w:r>
        <w:rPr>
          <w:rFonts w:hint="eastAsia"/>
          <w:sz w:val="28"/>
          <w:szCs w:val="28"/>
        </w:rPr>
        <w:t>2.2 满足本文件实质性条款的规定。</w:t>
      </w:r>
    </w:p>
    <w:p>
      <w:pPr>
        <w:pStyle w:val="25"/>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5"/>
        <w:rPr>
          <w:sz w:val="28"/>
          <w:szCs w:val="28"/>
        </w:rPr>
      </w:pPr>
      <w:r>
        <w:rPr>
          <w:rFonts w:hint="eastAsia"/>
          <w:sz w:val="28"/>
          <w:szCs w:val="28"/>
        </w:rPr>
        <w:t>本次招标及由此产生的合同受中华人民共和国有关的法律法规制约和保护</w:t>
      </w:r>
      <w:r>
        <w:rPr>
          <w:sz w:val="28"/>
          <w:szCs w:val="28"/>
        </w:rPr>
        <w:t>。</w:t>
      </w:r>
    </w:p>
    <w:p>
      <w:pPr>
        <w:pStyle w:val="25"/>
        <w:rPr>
          <w:b/>
          <w:bCs/>
          <w:sz w:val="28"/>
          <w:szCs w:val="28"/>
        </w:rPr>
      </w:pPr>
      <w:bookmarkStart w:id="37" w:name="_Toc513029207"/>
      <w:bookmarkStart w:id="38" w:name="_Toc20823279"/>
      <w:bookmarkStart w:id="39" w:name="_Toc462564067"/>
      <w:bookmarkStart w:id="40" w:name="_Toc16938523"/>
      <w:r>
        <w:rPr>
          <w:rFonts w:hint="eastAsia"/>
          <w:b/>
          <w:bCs/>
          <w:sz w:val="28"/>
          <w:szCs w:val="28"/>
        </w:rPr>
        <w:t>4、投标费用</w:t>
      </w:r>
      <w:bookmarkEnd w:id="37"/>
      <w:bookmarkEnd w:id="38"/>
      <w:bookmarkEnd w:id="39"/>
      <w:bookmarkEnd w:id="40"/>
    </w:p>
    <w:p>
      <w:pPr>
        <w:pStyle w:val="25"/>
        <w:rPr>
          <w:sz w:val="28"/>
          <w:szCs w:val="28"/>
        </w:rPr>
      </w:pPr>
      <w:r>
        <w:rPr>
          <w:rFonts w:hint="eastAsia"/>
          <w:sz w:val="28"/>
          <w:szCs w:val="28"/>
        </w:rPr>
        <w:t>投标人应自行承担所有与参加投标有关的费用。</w:t>
      </w:r>
    </w:p>
    <w:p>
      <w:pPr>
        <w:pStyle w:val="25"/>
        <w:rPr>
          <w:b/>
          <w:bCs/>
          <w:sz w:val="28"/>
          <w:szCs w:val="28"/>
        </w:rPr>
      </w:pPr>
      <w:r>
        <w:rPr>
          <w:rFonts w:hint="eastAsia"/>
          <w:b/>
          <w:sz w:val="28"/>
          <w:szCs w:val="28"/>
        </w:rPr>
        <w:t>5、</w:t>
      </w:r>
      <w:r>
        <w:rPr>
          <w:rFonts w:hint="eastAsia"/>
          <w:b/>
          <w:bCs/>
          <w:sz w:val="28"/>
          <w:szCs w:val="28"/>
        </w:rPr>
        <w:t>招标文件的约束力</w:t>
      </w:r>
    </w:p>
    <w:p>
      <w:pPr>
        <w:pStyle w:val="25"/>
        <w:rPr>
          <w:sz w:val="28"/>
          <w:szCs w:val="28"/>
        </w:rPr>
      </w:pPr>
      <w:r>
        <w:rPr>
          <w:rFonts w:hint="eastAsia"/>
          <w:sz w:val="28"/>
          <w:szCs w:val="28"/>
        </w:rPr>
        <w:t>投标人一旦参加本项目采购活动，即被认为接受了本招标文件的规定和约束。</w:t>
      </w:r>
    </w:p>
    <w:p>
      <w:pPr>
        <w:pStyle w:val="25"/>
        <w:rPr>
          <w:b/>
          <w:sz w:val="28"/>
          <w:szCs w:val="28"/>
        </w:rPr>
      </w:pPr>
      <w:bookmarkStart w:id="41" w:name="_Toc120614215"/>
      <w:bookmarkStart w:id="42" w:name="_Toc517190883"/>
      <w:bookmarkStart w:id="43" w:name="_Toc513029209"/>
      <w:bookmarkStart w:id="44" w:name="_Toc16938525"/>
      <w:bookmarkStart w:id="45" w:name="_Toc20823281"/>
      <w:r>
        <w:rPr>
          <w:rFonts w:hint="eastAsia"/>
          <w:b/>
          <w:sz w:val="28"/>
          <w:szCs w:val="28"/>
        </w:rPr>
        <w:t>二、招标文件</w:t>
      </w:r>
      <w:bookmarkEnd w:id="41"/>
      <w:bookmarkEnd w:id="42"/>
      <w:bookmarkEnd w:id="43"/>
      <w:bookmarkEnd w:id="44"/>
      <w:bookmarkEnd w:id="45"/>
    </w:p>
    <w:p>
      <w:pPr>
        <w:pStyle w:val="25"/>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5"/>
        <w:rPr>
          <w:sz w:val="28"/>
          <w:szCs w:val="28"/>
        </w:rPr>
      </w:pPr>
      <w:r>
        <w:rPr>
          <w:rFonts w:hint="eastAsia"/>
          <w:bCs/>
          <w:sz w:val="28"/>
          <w:szCs w:val="28"/>
        </w:rPr>
        <w:t>6.1</w:t>
      </w:r>
      <w:r>
        <w:rPr>
          <w:rFonts w:hint="eastAsia"/>
          <w:sz w:val="28"/>
          <w:szCs w:val="28"/>
        </w:rPr>
        <w:t xml:space="preserve"> 招标文件由以下部分组成：</w:t>
      </w:r>
    </w:p>
    <w:p>
      <w:pPr>
        <w:pStyle w:val="25"/>
        <w:rPr>
          <w:sz w:val="28"/>
          <w:szCs w:val="28"/>
        </w:rPr>
      </w:pPr>
      <w:r>
        <w:rPr>
          <w:rFonts w:hint="eastAsia"/>
          <w:sz w:val="28"/>
          <w:szCs w:val="28"/>
        </w:rPr>
        <w:t>（1）招标公告</w:t>
      </w:r>
    </w:p>
    <w:p>
      <w:pPr>
        <w:pStyle w:val="25"/>
        <w:rPr>
          <w:sz w:val="28"/>
          <w:szCs w:val="28"/>
        </w:rPr>
      </w:pPr>
      <w:r>
        <w:rPr>
          <w:rFonts w:hint="eastAsia"/>
          <w:sz w:val="28"/>
          <w:szCs w:val="28"/>
        </w:rPr>
        <w:t>（2）投标人须知</w:t>
      </w:r>
    </w:p>
    <w:p>
      <w:pPr>
        <w:pStyle w:val="25"/>
        <w:rPr>
          <w:sz w:val="28"/>
          <w:szCs w:val="28"/>
        </w:rPr>
      </w:pPr>
      <w:r>
        <w:rPr>
          <w:rFonts w:hint="eastAsia"/>
          <w:sz w:val="28"/>
          <w:szCs w:val="28"/>
        </w:rPr>
        <w:t>（3）项目需求</w:t>
      </w:r>
    </w:p>
    <w:p>
      <w:pPr>
        <w:pStyle w:val="25"/>
        <w:rPr>
          <w:sz w:val="28"/>
          <w:szCs w:val="28"/>
        </w:rPr>
      </w:pPr>
      <w:r>
        <w:rPr>
          <w:rFonts w:hint="eastAsia"/>
          <w:sz w:val="28"/>
          <w:szCs w:val="28"/>
        </w:rPr>
        <w:t>（4）评标方法与评标标准</w:t>
      </w:r>
    </w:p>
    <w:p>
      <w:pPr>
        <w:pStyle w:val="25"/>
        <w:rPr>
          <w:sz w:val="28"/>
          <w:szCs w:val="28"/>
        </w:rPr>
      </w:pPr>
      <w:r>
        <w:rPr>
          <w:rFonts w:hint="eastAsia"/>
          <w:sz w:val="28"/>
          <w:szCs w:val="28"/>
        </w:rPr>
        <w:t>（5）投标文件格式</w:t>
      </w:r>
    </w:p>
    <w:p>
      <w:pPr>
        <w:pStyle w:val="25"/>
        <w:rPr>
          <w:sz w:val="28"/>
          <w:szCs w:val="28"/>
        </w:rPr>
      </w:pPr>
      <w:r>
        <w:rPr>
          <w:rFonts w:hint="eastAsia"/>
          <w:sz w:val="28"/>
          <w:szCs w:val="28"/>
        </w:rPr>
        <w:t>请仔细检查招标文件是否齐全，如有缺漏请立即与采购人联系解决。</w:t>
      </w:r>
    </w:p>
    <w:p>
      <w:pPr>
        <w:pStyle w:val="25"/>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5"/>
        <w:rPr>
          <w:b/>
          <w:bCs/>
          <w:sz w:val="28"/>
          <w:szCs w:val="28"/>
        </w:rPr>
      </w:pPr>
      <w:bookmarkStart w:id="49" w:name="_Toc16938527"/>
      <w:bookmarkStart w:id="50" w:name="_Toc20823283"/>
      <w:bookmarkStart w:id="51" w:name="_Toc513029211"/>
      <w:bookmarkStart w:id="52" w:name="_Toc462564070"/>
      <w:r>
        <w:rPr>
          <w:rFonts w:hint="eastAsia"/>
          <w:b/>
          <w:bCs/>
          <w:sz w:val="28"/>
          <w:szCs w:val="28"/>
        </w:rPr>
        <w:t>7、招标文件的澄清</w:t>
      </w:r>
      <w:bookmarkEnd w:id="49"/>
      <w:bookmarkEnd w:id="50"/>
      <w:bookmarkEnd w:id="51"/>
      <w:bookmarkEnd w:id="52"/>
    </w:p>
    <w:p>
      <w:pPr>
        <w:pStyle w:val="25"/>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5"/>
        <w:rPr>
          <w:b/>
          <w:bCs/>
          <w:sz w:val="28"/>
          <w:szCs w:val="28"/>
        </w:rPr>
      </w:pPr>
      <w:bookmarkStart w:id="53" w:name="_Toc20823284"/>
      <w:bookmarkStart w:id="54" w:name="_Toc16938528"/>
      <w:bookmarkStart w:id="55" w:name="_Toc462564071"/>
      <w:bookmarkStart w:id="56" w:name="_Toc513029212"/>
      <w:r>
        <w:rPr>
          <w:rFonts w:hint="eastAsia"/>
          <w:b/>
          <w:bCs/>
          <w:sz w:val="28"/>
          <w:szCs w:val="28"/>
        </w:rPr>
        <w:t>8、招标文件的修改</w:t>
      </w:r>
      <w:bookmarkEnd w:id="53"/>
      <w:bookmarkEnd w:id="54"/>
      <w:bookmarkEnd w:id="55"/>
      <w:bookmarkEnd w:id="56"/>
    </w:p>
    <w:p>
      <w:pPr>
        <w:pStyle w:val="25"/>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5"/>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5"/>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5"/>
        <w:rPr>
          <w:b/>
          <w:sz w:val="28"/>
          <w:szCs w:val="28"/>
        </w:rPr>
      </w:pPr>
      <w:bookmarkStart w:id="57" w:name="_Toc462564072"/>
      <w:bookmarkStart w:id="58" w:name="_Toc120614216"/>
      <w:bookmarkStart w:id="59" w:name="_Toc20823285"/>
      <w:bookmarkStart w:id="60" w:name="_Toc16938529"/>
      <w:bookmarkStart w:id="61" w:name="_Toc513029213"/>
      <w:bookmarkStart w:id="62" w:name="_Toc517190884"/>
      <w:r>
        <w:rPr>
          <w:rFonts w:hint="eastAsia"/>
          <w:b/>
          <w:sz w:val="28"/>
          <w:szCs w:val="28"/>
        </w:rPr>
        <w:t>三、投标文件的编制</w:t>
      </w:r>
      <w:bookmarkEnd w:id="57"/>
      <w:bookmarkEnd w:id="58"/>
      <w:bookmarkEnd w:id="59"/>
      <w:bookmarkEnd w:id="60"/>
      <w:bookmarkEnd w:id="61"/>
      <w:bookmarkEnd w:id="62"/>
    </w:p>
    <w:p>
      <w:pPr>
        <w:pStyle w:val="25"/>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5"/>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5"/>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5"/>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5"/>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5"/>
        <w:rPr>
          <w:sz w:val="28"/>
          <w:szCs w:val="28"/>
        </w:rPr>
      </w:pPr>
      <w:r>
        <w:rPr>
          <w:rFonts w:hint="eastAsia"/>
          <w:sz w:val="28"/>
          <w:szCs w:val="28"/>
        </w:rPr>
        <w:t>10.2投标人应将投标文件按顺序装订成册，并编制投标文件资料目录。</w:t>
      </w:r>
    </w:p>
    <w:p>
      <w:pPr>
        <w:pStyle w:val="25"/>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5"/>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5"/>
        <w:rPr>
          <w:sz w:val="28"/>
          <w:szCs w:val="28"/>
        </w:rPr>
      </w:pPr>
      <w:r>
        <w:rPr>
          <w:rFonts w:hint="eastAsia"/>
          <w:sz w:val="28"/>
          <w:szCs w:val="28"/>
        </w:rPr>
        <w:t>11.2投标人应具有资格参加投标和中标后有能力独立履行合同的能力。</w:t>
      </w:r>
    </w:p>
    <w:p>
      <w:pPr>
        <w:pStyle w:val="25"/>
        <w:rPr>
          <w:sz w:val="28"/>
          <w:szCs w:val="28"/>
        </w:rPr>
      </w:pPr>
      <w:r>
        <w:rPr>
          <w:rFonts w:hint="eastAsia"/>
          <w:sz w:val="28"/>
          <w:szCs w:val="28"/>
        </w:rPr>
        <w:t>11.3投标人除必须具有履行合同所需提供的货物以及服务的能力外，还必须具备相应的财务、技术方面的能力。</w:t>
      </w:r>
    </w:p>
    <w:p>
      <w:pPr>
        <w:pStyle w:val="25"/>
        <w:rPr>
          <w:sz w:val="28"/>
          <w:szCs w:val="28"/>
        </w:rPr>
      </w:pPr>
      <w:r>
        <w:rPr>
          <w:rFonts w:hint="eastAsia"/>
          <w:sz w:val="28"/>
          <w:szCs w:val="28"/>
        </w:rPr>
        <w:t>11.4投标人应提交根据采购项目要求提供的证明产品质量合格以及符合招标文件规定的证明文件。</w:t>
      </w:r>
    </w:p>
    <w:p>
      <w:pPr>
        <w:pStyle w:val="25"/>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5"/>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5"/>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5"/>
        <w:rPr>
          <w:bCs/>
          <w:sz w:val="28"/>
          <w:szCs w:val="28"/>
        </w:rPr>
      </w:pPr>
      <w:r>
        <w:rPr>
          <w:rFonts w:hint="eastAsia"/>
          <w:sz w:val="28"/>
          <w:szCs w:val="28"/>
        </w:rPr>
        <w:t>12.3</w:t>
      </w:r>
      <w:r>
        <w:rPr>
          <w:rFonts w:hint="eastAsia"/>
          <w:bCs/>
          <w:sz w:val="28"/>
          <w:szCs w:val="28"/>
        </w:rPr>
        <w:t>有关费用处理</w:t>
      </w:r>
    </w:p>
    <w:p>
      <w:pPr>
        <w:pStyle w:val="25"/>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5"/>
        <w:rPr>
          <w:bCs/>
          <w:sz w:val="28"/>
          <w:szCs w:val="28"/>
        </w:rPr>
      </w:pPr>
      <w:r>
        <w:rPr>
          <w:rFonts w:hint="eastAsia"/>
          <w:sz w:val="28"/>
          <w:szCs w:val="28"/>
        </w:rPr>
        <w:t>12.4</w:t>
      </w:r>
      <w:r>
        <w:rPr>
          <w:rFonts w:hint="eastAsia"/>
          <w:bCs/>
          <w:sz w:val="28"/>
          <w:szCs w:val="28"/>
        </w:rPr>
        <w:t>其它费用处理</w:t>
      </w:r>
    </w:p>
    <w:p>
      <w:pPr>
        <w:pStyle w:val="25"/>
        <w:rPr>
          <w:bCs/>
          <w:sz w:val="28"/>
          <w:szCs w:val="28"/>
        </w:rPr>
      </w:pPr>
      <w:r>
        <w:rPr>
          <w:rFonts w:hint="eastAsia"/>
          <w:bCs/>
          <w:sz w:val="28"/>
          <w:szCs w:val="28"/>
        </w:rPr>
        <w:t>招标文件未列明，而投标人认为必需的费用也需列入报价。</w:t>
      </w:r>
    </w:p>
    <w:p>
      <w:pPr>
        <w:pStyle w:val="25"/>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5"/>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5"/>
        <w:rPr>
          <w:bCs/>
          <w:sz w:val="28"/>
          <w:szCs w:val="28"/>
        </w:rPr>
      </w:pPr>
      <w:r>
        <w:rPr>
          <w:rFonts w:hint="eastAsia"/>
          <w:sz w:val="28"/>
          <w:szCs w:val="28"/>
        </w:rPr>
        <w:t>（2）</w:t>
      </w:r>
      <w:r>
        <w:rPr>
          <w:rFonts w:hint="eastAsia"/>
          <w:bCs/>
          <w:sz w:val="28"/>
          <w:szCs w:val="28"/>
        </w:rPr>
        <w:t>项目单价按投标配置及分项报价表中要求填报。</w:t>
      </w:r>
    </w:p>
    <w:p>
      <w:pPr>
        <w:pStyle w:val="25"/>
        <w:rPr>
          <w:b/>
          <w:bCs/>
          <w:sz w:val="28"/>
          <w:szCs w:val="28"/>
        </w:rPr>
      </w:pPr>
      <w:bookmarkStart w:id="91" w:name="_Hlt26670482"/>
      <w:bookmarkEnd w:id="91"/>
      <w:bookmarkStart w:id="92" w:name="_Hlt26954848"/>
      <w:bookmarkEnd w:id="92"/>
      <w:bookmarkStart w:id="93" w:name="_Hlt26954846"/>
      <w:bookmarkEnd w:id="93"/>
      <w:bookmarkStart w:id="94" w:name="_Hlt26954731"/>
      <w:bookmarkEnd w:id="94"/>
      <w:bookmarkStart w:id="95" w:name="_Hlt26670486"/>
      <w:bookmarkEnd w:id="95"/>
      <w:r>
        <w:rPr>
          <w:rFonts w:hint="eastAsia"/>
          <w:b/>
          <w:bCs/>
          <w:sz w:val="28"/>
          <w:szCs w:val="28"/>
        </w:rPr>
        <w:t>13、技术参数响应及偏离表和投标货物说明</w:t>
      </w:r>
    </w:p>
    <w:p>
      <w:pPr>
        <w:pStyle w:val="25"/>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5"/>
        <w:rPr>
          <w:rFonts w:cs="宋体"/>
          <w:sz w:val="28"/>
          <w:szCs w:val="28"/>
          <w:lang w:val="zh-CN"/>
        </w:rPr>
      </w:pPr>
      <w:r>
        <w:rPr>
          <w:rFonts w:hint="eastAsia" w:cs="宋体"/>
          <w:sz w:val="28"/>
          <w:szCs w:val="28"/>
          <w:lang w:val="zh-CN"/>
        </w:rPr>
        <w:t>13.2 详细阐述所投货物的主要组成部分、功能设计、实现思路及关键技术；</w:t>
      </w:r>
    </w:p>
    <w:p>
      <w:pPr>
        <w:pStyle w:val="25"/>
        <w:rPr>
          <w:rFonts w:cs="宋体"/>
          <w:sz w:val="28"/>
          <w:szCs w:val="28"/>
          <w:lang w:val="zh-CN"/>
        </w:rPr>
      </w:pPr>
      <w:r>
        <w:rPr>
          <w:rFonts w:hint="eastAsia" w:cs="宋体"/>
          <w:sz w:val="28"/>
          <w:szCs w:val="28"/>
          <w:lang w:val="zh-CN"/>
        </w:rPr>
        <w:t>13.3 投标人认为需要的其他技术文件或说明。</w:t>
      </w:r>
    </w:p>
    <w:p>
      <w:pPr>
        <w:pStyle w:val="25"/>
        <w:rPr>
          <w:bCs/>
          <w:sz w:val="28"/>
          <w:szCs w:val="28"/>
        </w:rPr>
      </w:pPr>
      <w:r>
        <w:rPr>
          <w:rFonts w:hint="eastAsia"/>
          <w:bCs/>
          <w:sz w:val="28"/>
          <w:szCs w:val="28"/>
        </w:rPr>
        <w:t>14、服务承诺及售后服务机构、人员的情况介绍</w:t>
      </w:r>
    </w:p>
    <w:p>
      <w:pPr>
        <w:pStyle w:val="25"/>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5"/>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5"/>
        <w:rPr>
          <w:rFonts w:cs="宋体"/>
          <w:sz w:val="28"/>
          <w:szCs w:val="28"/>
          <w:lang w:val="zh-CN"/>
        </w:rPr>
      </w:pPr>
      <w:r>
        <w:rPr>
          <w:rFonts w:hint="eastAsia" w:cs="宋体"/>
          <w:sz w:val="28"/>
          <w:szCs w:val="28"/>
          <w:lang w:val="zh-CN"/>
        </w:rPr>
        <w:t>14.3 培训计划；</w:t>
      </w:r>
    </w:p>
    <w:p>
      <w:pPr>
        <w:pStyle w:val="25"/>
        <w:rPr>
          <w:rFonts w:cs="宋体"/>
          <w:sz w:val="28"/>
          <w:szCs w:val="28"/>
          <w:lang w:val="zh-CN"/>
        </w:rPr>
      </w:pPr>
      <w:r>
        <w:rPr>
          <w:rFonts w:hint="eastAsia" w:cs="宋体"/>
          <w:sz w:val="28"/>
          <w:szCs w:val="28"/>
          <w:lang w:val="zh-CN"/>
        </w:rPr>
        <w:t>14.4 提供参加本项目类似案例简介；</w:t>
      </w:r>
    </w:p>
    <w:p>
      <w:pPr>
        <w:pStyle w:val="25"/>
        <w:rPr>
          <w:b/>
          <w:bCs/>
          <w:sz w:val="28"/>
          <w:szCs w:val="28"/>
        </w:rPr>
      </w:pPr>
      <w:bookmarkStart w:id="96" w:name="_Toc14577359"/>
      <w:bookmarkStart w:id="97" w:name="_Toc49090510"/>
      <w:r>
        <w:rPr>
          <w:rFonts w:hint="eastAsia"/>
          <w:b/>
          <w:bCs/>
          <w:sz w:val="28"/>
          <w:szCs w:val="28"/>
        </w:rPr>
        <w:t>15、投标函和开标一览表</w:t>
      </w:r>
    </w:p>
    <w:p>
      <w:pPr>
        <w:pStyle w:val="25"/>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5"/>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5"/>
        <w:rPr>
          <w:b/>
          <w:i/>
          <w:sz w:val="28"/>
          <w:szCs w:val="28"/>
          <w:u w:val="single"/>
        </w:rPr>
      </w:pPr>
      <w:r>
        <w:rPr>
          <w:rFonts w:hint="eastAsia"/>
          <w:b/>
          <w:bCs/>
          <w:sz w:val="28"/>
          <w:szCs w:val="28"/>
        </w:rPr>
        <w:t>15.3</w:t>
      </w:r>
      <w:r>
        <w:rPr>
          <w:rFonts w:hint="eastAsia"/>
          <w:b/>
          <w:i/>
          <w:sz w:val="28"/>
          <w:szCs w:val="28"/>
          <w:u w:val="single"/>
        </w:rPr>
        <w:t>开标一览表必须加</w:t>
      </w:r>
      <w:r>
        <w:rPr>
          <w:rFonts w:hint="eastAsia"/>
          <w:b/>
          <w:bCs/>
          <w:i/>
          <w:iCs/>
          <w:sz w:val="28"/>
          <w:szCs w:val="28"/>
          <w:u w:val="single"/>
        </w:rPr>
        <w:t>盖投标人公章（复印件无效），必须</w:t>
      </w:r>
      <w:r>
        <w:rPr>
          <w:rFonts w:hint="eastAsia"/>
          <w:b/>
          <w:i/>
          <w:sz w:val="28"/>
          <w:szCs w:val="28"/>
          <w:u w:val="single"/>
        </w:rPr>
        <w:t>单独密封在信封中，在投标截止时间前与投标文件分别递交，否则视为无效投标。</w:t>
      </w:r>
    </w:p>
    <w:p>
      <w:pPr>
        <w:pStyle w:val="25"/>
        <w:rPr>
          <w:b/>
          <w:bCs/>
          <w:sz w:val="28"/>
          <w:szCs w:val="28"/>
        </w:rPr>
      </w:pPr>
      <w:r>
        <w:rPr>
          <w:rFonts w:hint="eastAsia"/>
          <w:b/>
          <w:bCs/>
          <w:sz w:val="28"/>
          <w:szCs w:val="28"/>
        </w:rPr>
        <w:t>16、投标保证金</w:t>
      </w:r>
      <w:bookmarkEnd w:id="96"/>
      <w:bookmarkEnd w:id="97"/>
    </w:p>
    <w:p>
      <w:pPr>
        <w:pStyle w:val="25"/>
        <w:rPr>
          <w:bCs/>
          <w:sz w:val="28"/>
          <w:szCs w:val="28"/>
        </w:rPr>
      </w:pPr>
      <w:r>
        <w:rPr>
          <w:rFonts w:hint="eastAsia"/>
          <w:sz w:val="28"/>
          <w:szCs w:val="28"/>
        </w:rPr>
        <w:t>16.1</w:t>
      </w:r>
      <w:r>
        <w:rPr>
          <w:rFonts w:hint="eastAsia"/>
          <w:bCs/>
          <w:sz w:val="28"/>
          <w:szCs w:val="28"/>
        </w:rPr>
        <w:t>在开标时，未按要求提交投标保证金的投标无效。</w:t>
      </w:r>
    </w:p>
    <w:p>
      <w:pPr>
        <w:pStyle w:val="25"/>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5"/>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5"/>
        <w:rPr>
          <w:bCs/>
          <w:sz w:val="28"/>
          <w:szCs w:val="28"/>
        </w:rPr>
      </w:pPr>
      <w:r>
        <w:rPr>
          <w:rFonts w:hint="eastAsia"/>
          <w:bCs/>
          <w:sz w:val="28"/>
          <w:szCs w:val="28"/>
        </w:rPr>
        <w:t>（1）投标人在投标有效期内撤回其投标；</w:t>
      </w:r>
    </w:p>
    <w:p>
      <w:pPr>
        <w:pStyle w:val="25"/>
        <w:rPr>
          <w:bCs/>
          <w:sz w:val="28"/>
          <w:szCs w:val="28"/>
        </w:rPr>
      </w:pPr>
      <w:r>
        <w:rPr>
          <w:rFonts w:hint="eastAsia"/>
          <w:bCs/>
          <w:sz w:val="28"/>
          <w:szCs w:val="28"/>
        </w:rPr>
        <w:t>（2）投标人提供的有关资料、资格证明文件被确认是不真实的；</w:t>
      </w:r>
    </w:p>
    <w:p>
      <w:pPr>
        <w:pStyle w:val="25"/>
        <w:rPr>
          <w:sz w:val="28"/>
          <w:szCs w:val="28"/>
        </w:rPr>
      </w:pPr>
      <w:r>
        <w:rPr>
          <w:rFonts w:hint="eastAsia"/>
          <w:sz w:val="28"/>
          <w:szCs w:val="28"/>
        </w:rPr>
        <w:t>（3）投标人之间被证实有串通（统一哄抬价格）、欺诈行为；</w:t>
      </w:r>
    </w:p>
    <w:p>
      <w:pPr>
        <w:pStyle w:val="25"/>
        <w:rPr>
          <w:sz w:val="28"/>
          <w:szCs w:val="28"/>
        </w:rPr>
      </w:pPr>
      <w:r>
        <w:rPr>
          <w:rFonts w:hint="eastAsia"/>
          <w:sz w:val="28"/>
          <w:szCs w:val="28"/>
        </w:rPr>
        <w:t>（4）投标人被证明有妨碍其他人公平竞争、损害采购人或者其他投标人合法权益的；</w:t>
      </w:r>
    </w:p>
    <w:p>
      <w:pPr>
        <w:pStyle w:val="25"/>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5"/>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5"/>
        <w:rPr>
          <w:sz w:val="28"/>
          <w:szCs w:val="28"/>
        </w:rPr>
      </w:pPr>
      <w:r>
        <w:rPr>
          <w:rFonts w:hint="eastAsia"/>
          <w:sz w:val="28"/>
          <w:szCs w:val="28"/>
        </w:rPr>
        <w:t>17.2投标文件的正本须经法定代表人或授权代表签署和加盖投标人公章。</w:t>
      </w:r>
    </w:p>
    <w:p>
      <w:pPr>
        <w:pStyle w:val="25"/>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5"/>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5"/>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5"/>
        <w:rPr>
          <w:bCs/>
          <w:sz w:val="28"/>
          <w:szCs w:val="28"/>
        </w:rPr>
      </w:pPr>
      <w:r>
        <w:rPr>
          <w:rFonts w:hint="eastAsia"/>
          <w:sz w:val="28"/>
          <w:szCs w:val="28"/>
        </w:rPr>
        <w:t>18.2</w:t>
      </w:r>
      <w:r>
        <w:rPr>
          <w:rFonts w:hint="eastAsia"/>
          <w:bCs/>
          <w:sz w:val="28"/>
          <w:szCs w:val="28"/>
        </w:rPr>
        <w:t xml:space="preserve"> 密封的投标文件应：</w:t>
      </w:r>
    </w:p>
    <w:p>
      <w:pPr>
        <w:pStyle w:val="25"/>
        <w:rPr>
          <w:bCs/>
          <w:sz w:val="28"/>
          <w:szCs w:val="28"/>
        </w:rPr>
      </w:pPr>
      <w:r>
        <w:rPr>
          <w:rFonts w:hint="eastAsia"/>
          <w:bCs/>
          <w:sz w:val="28"/>
          <w:szCs w:val="28"/>
        </w:rPr>
        <w:t>（1）注明投标人名称，如因标注不清而产生的后果由投标人自负。</w:t>
      </w:r>
    </w:p>
    <w:p>
      <w:pPr>
        <w:pStyle w:val="25"/>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5"/>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5"/>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5"/>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5"/>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5"/>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5"/>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5"/>
        <w:rPr>
          <w:bCs/>
          <w:sz w:val="28"/>
          <w:szCs w:val="28"/>
        </w:rPr>
      </w:pPr>
      <w:r>
        <w:rPr>
          <w:rFonts w:hint="eastAsia"/>
          <w:bCs/>
          <w:sz w:val="28"/>
          <w:szCs w:val="28"/>
        </w:rPr>
        <w:t>20.2未按照招标文件要求的格式编制的投标文件，后果由投标人承担。</w:t>
      </w:r>
    </w:p>
    <w:p>
      <w:pPr>
        <w:pStyle w:val="25"/>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5"/>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5"/>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5"/>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5"/>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5"/>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5"/>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5"/>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5"/>
        <w:rPr>
          <w:bCs/>
          <w:sz w:val="28"/>
          <w:szCs w:val="28"/>
        </w:rPr>
      </w:pPr>
      <w:r>
        <w:rPr>
          <w:rFonts w:hint="eastAsia"/>
          <w:sz w:val="28"/>
          <w:szCs w:val="28"/>
        </w:rPr>
        <w:t>22.2</w:t>
      </w:r>
      <w:r>
        <w:rPr>
          <w:rFonts w:hint="eastAsia"/>
          <w:bCs/>
          <w:sz w:val="28"/>
          <w:szCs w:val="28"/>
        </w:rPr>
        <w:t>按照规定同意撤回的投标将不予开封。</w:t>
      </w:r>
    </w:p>
    <w:p>
      <w:pPr>
        <w:pStyle w:val="25"/>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5"/>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5"/>
        <w:rPr>
          <w:sz w:val="28"/>
          <w:szCs w:val="28"/>
        </w:rPr>
      </w:pPr>
      <w:r>
        <w:rPr>
          <w:sz w:val="28"/>
          <w:szCs w:val="28"/>
        </w:rPr>
        <w:t>2</w:t>
      </w:r>
      <w:r>
        <w:rPr>
          <w:rFonts w:hint="eastAsia"/>
          <w:sz w:val="28"/>
          <w:szCs w:val="28"/>
        </w:rPr>
        <w:t>2.5 投标人在报价时不允许采用选择性报价，否则将被视为无效投标。</w:t>
      </w:r>
    </w:p>
    <w:p>
      <w:pPr>
        <w:pStyle w:val="25"/>
        <w:rPr>
          <w:bCs/>
          <w:sz w:val="28"/>
          <w:szCs w:val="28"/>
        </w:rPr>
      </w:pPr>
      <w:r>
        <w:rPr>
          <w:rFonts w:hint="eastAsia"/>
          <w:bCs/>
          <w:sz w:val="28"/>
          <w:szCs w:val="28"/>
        </w:rPr>
        <w:t>22.6 投标截止时间结束后参加投标的供应商不足三家的，不得开标。</w:t>
      </w:r>
    </w:p>
    <w:p>
      <w:pPr>
        <w:pStyle w:val="25"/>
        <w:rPr>
          <w:b/>
          <w:bCs/>
          <w:sz w:val="28"/>
          <w:szCs w:val="28"/>
        </w:rPr>
      </w:pPr>
      <w:bookmarkStart w:id="131" w:name="_Toc513029231"/>
      <w:bookmarkStart w:id="132" w:name="_Toc16938547"/>
      <w:bookmarkStart w:id="133" w:name="_Toc20823303"/>
      <w:r>
        <w:rPr>
          <w:rFonts w:hint="eastAsia"/>
          <w:b/>
          <w:bCs/>
          <w:sz w:val="28"/>
          <w:szCs w:val="28"/>
        </w:rPr>
        <w:t>23、评标</w:t>
      </w:r>
    </w:p>
    <w:p>
      <w:pPr>
        <w:pStyle w:val="25"/>
        <w:rPr>
          <w:b/>
          <w:sz w:val="28"/>
          <w:szCs w:val="28"/>
        </w:rPr>
      </w:pPr>
      <w:r>
        <w:rPr>
          <w:rFonts w:hint="eastAsia"/>
          <w:sz w:val="28"/>
          <w:szCs w:val="28"/>
        </w:rPr>
        <w:t>23.1开标后，采购人将组织评标委员会（以下简称评委会）进行评标。</w:t>
      </w:r>
    </w:p>
    <w:p>
      <w:pPr>
        <w:pStyle w:val="25"/>
        <w:ind w:left="330" w:leftChars="150" w:firstLine="140" w:firstLineChars="50"/>
        <w:rPr>
          <w:sz w:val="28"/>
          <w:szCs w:val="28"/>
        </w:rPr>
      </w:pPr>
      <w:r>
        <w:rPr>
          <w:rFonts w:hint="eastAsia"/>
          <w:sz w:val="28"/>
          <w:szCs w:val="28"/>
        </w:rPr>
        <w:t>23.2评委会独立工作，负责评审所有投标文件并确定中标侯选人。</w:t>
      </w:r>
    </w:p>
    <w:p>
      <w:pPr>
        <w:pStyle w:val="25"/>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5"/>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5"/>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5"/>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5"/>
        <w:rPr>
          <w:sz w:val="28"/>
          <w:szCs w:val="28"/>
        </w:rPr>
      </w:pPr>
      <w:r>
        <w:rPr>
          <w:rFonts w:hint="eastAsia"/>
          <w:sz w:val="28"/>
          <w:szCs w:val="28"/>
        </w:rPr>
        <w:t>24.3 接到评委会澄清要求的投标人如未按规定做出澄清，后果由投标人自行承担。</w:t>
      </w:r>
    </w:p>
    <w:p>
      <w:pPr>
        <w:pStyle w:val="25"/>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5"/>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5"/>
        <w:rPr>
          <w:bCs/>
          <w:sz w:val="28"/>
          <w:szCs w:val="28"/>
        </w:rPr>
      </w:pPr>
      <w:r>
        <w:rPr>
          <w:rFonts w:hint="eastAsia"/>
          <w:bCs/>
          <w:sz w:val="28"/>
          <w:szCs w:val="28"/>
        </w:rPr>
        <w:t>（1）未按要求交纳投标保证金的。</w:t>
      </w:r>
    </w:p>
    <w:p>
      <w:pPr>
        <w:pStyle w:val="25"/>
        <w:rPr>
          <w:bCs/>
          <w:sz w:val="28"/>
          <w:szCs w:val="28"/>
        </w:rPr>
      </w:pPr>
      <w:r>
        <w:rPr>
          <w:rFonts w:hint="eastAsia"/>
          <w:bCs/>
          <w:sz w:val="28"/>
          <w:szCs w:val="28"/>
        </w:rPr>
        <w:t>（2）未按照招标文件规定要求密封、签署、盖章的。</w:t>
      </w:r>
    </w:p>
    <w:p>
      <w:pPr>
        <w:pStyle w:val="25"/>
        <w:rPr>
          <w:bCs/>
          <w:sz w:val="28"/>
          <w:szCs w:val="28"/>
        </w:rPr>
      </w:pPr>
      <w:r>
        <w:rPr>
          <w:rFonts w:hint="eastAsia"/>
          <w:bCs/>
          <w:sz w:val="28"/>
          <w:szCs w:val="28"/>
        </w:rPr>
        <w:t>（3）投标人在报价时采用选择性报价的。</w:t>
      </w:r>
    </w:p>
    <w:p>
      <w:pPr>
        <w:pStyle w:val="25"/>
        <w:rPr>
          <w:bCs/>
          <w:sz w:val="28"/>
          <w:szCs w:val="28"/>
        </w:rPr>
      </w:pPr>
      <w:r>
        <w:rPr>
          <w:rFonts w:hint="eastAsia"/>
          <w:bCs/>
          <w:sz w:val="28"/>
          <w:szCs w:val="28"/>
        </w:rPr>
        <w:t>（4）投标人不具备招标文件中规定资格要求的。</w:t>
      </w:r>
    </w:p>
    <w:p>
      <w:pPr>
        <w:pStyle w:val="25"/>
        <w:rPr>
          <w:bCs/>
          <w:sz w:val="28"/>
          <w:szCs w:val="28"/>
        </w:rPr>
      </w:pPr>
      <w:r>
        <w:rPr>
          <w:rFonts w:hint="eastAsia"/>
          <w:bCs/>
          <w:sz w:val="28"/>
          <w:szCs w:val="28"/>
        </w:rPr>
        <w:t>（5）投标人的报价超过了采购预算或最高限价的。</w:t>
      </w:r>
    </w:p>
    <w:p>
      <w:pPr>
        <w:pStyle w:val="25"/>
        <w:rPr>
          <w:bCs/>
          <w:i/>
          <w:sz w:val="28"/>
          <w:szCs w:val="28"/>
          <w:u w:val="single"/>
        </w:rPr>
      </w:pPr>
      <w:r>
        <w:rPr>
          <w:rFonts w:hint="eastAsia"/>
          <w:bCs/>
          <w:sz w:val="28"/>
          <w:szCs w:val="28"/>
        </w:rPr>
        <w:t>（6）未通过符合性检查的。</w:t>
      </w:r>
    </w:p>
    <w:p>
      <w:pPr>
        <w:pStyle w:val="25"/>
        <w:rPr>
          <w:bCs/>
          <w:i/>
          <w:sz w:val="28"/>
          <w:szCs w:val="28"/>
          <w:u w:val="single"/>
        </w:rPr>
      </w:pPr>
      <w:r>
        <w:rPr>
          <w:rFonts w:hint="eastAsia"/>
          <w:bCs/>
          <w:sz w:val="28"/>
          <w:szCs w:val="28"/>
        </w:rPr>
        <w:t>（7）不符合招标文件中规定的其他实质性要求和条件的。</w:t>
      </w:r>
    </w:p>
    <w:p>
      <w:pPr>
        <w:pStyle w:val="25"/>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5"/>
        <w:rPr>
          <w:bCs/>
          <w:sz w:val="28"/>
          <w:szCs w:val="28"/>
        </w:rPr>
      </w:pPr>
      <w:r>
        <w:rPr>
          <w:rFonts w:hint="eastAsia"/>
          <w:bCs/>
          <w:sz w:val="28"/>
          <w:szCs w:val="28"/>
        </w:rPr>
        <w:t>（9）  投标文件含有采购人不能接受的附加条件的。</w:t>
      </w:r>
    </w:p>
    <w:p>
      <w:pPr>
        <w:pStyle w:val="25"/>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rPr>
          <w:bCs/>
          <w:sz w:val="28"/>
          <w:szCs w:val="28"/>
        </w:rPr>
      </w:pPr>
      <w:r>
        <w:rPr>
          <w:rFonts w:hint="eastAsia"/>
          <w:bCs/>
          <w:sz w:val="28"/>
          <w:szCs w:val="28"/>
        </w:rPr>
        <w:t>（11）其他法律、法规及本招标文件规定的属无效投标的情形。</w:t>
      </w:r>
    </w:p>
    <w:p>
      <w:pPr>
        <w:pStyle w:val="25"/>
        <w:rPr>
          <w:bCs/>
          <w:sz w:val="28"/>
          <w:szCs w:val="28"/>
        </w:rPr>
      </w:pPr>
      <w:r>
        <w:rPr>
          <w:rFonts w:hint="eastAsia"/>
          <w:bCs/>
          <w:sz w:val="28"/>
          <w:szCs w:val="28"/>
        </w:rPr>
        <w:t>25.2废标条款：</w:t>
      </w:r>
    </w:p>
    <w:p>
      <w:pPr>
        <w:pStyle w:val="25"/>
        <w:rPr>
          <w:bCs/>
          <w:sz w:val="28"/>
          <w:szCs w:val="28"/>
        </w:rPr>
      </w:pPr>
      <w:r>
        <w:rPr>
          <w:rFonts w:hint="eastAsia"/>
          <w:bCs/>
          <w:sz w:val="28"/>
          <w:szCs w:val="28"/>
        </w:rPr>
        <w:t>（1）符合专业条件的供应商或者对招标文件作实质响应的供应商不足三家的。</w:t>
      </w:r>
    </w:p>
    <w:p>
      <w:pPr>
        <w:pStyle w:val="25"/>
        <w:rPr>
          <w:bCs/>
          <w:sz w:val="28"/>
          <w:szCs w:val="28"/>
        </w:rPr>
      </w:pPr>
      <w:r>
        <w:rPr>
          <w:rFonts w:hint="eastAsia"/>
          <w:bCs/>
          <w:sz w:val="28"/>
          <w:szCs w:val="28"/>
        </w:rPr>
        <w:t>（2）出现影响采购公正的违法、违规行为的。</w:t>
      </w:r>
    </w:p>
    <w:p>
      <w:pPr>
        <w:pStyle w:val="25"/>
        <w:rPr>
          <w:bCs/>
          <w:sz w:val="28"/>
          <w:szCs w:val="28"/>
        </w:rPr>
      </w:pPr>
      <w:r>
        <w:rPr>
          <w:rFonts w:hint="eastAsia"/>
          <w:bCs/>
          <w:sz w:val="28"/>
          <w:szCs w:val="28"/>
        </w:rPr>
        <w:t>（3）因重大变故，采购任务取消的。</w:t>
      </w:r>
    </w:p>
    <w:p>
      <w:pPr>
        <w:pStyle w:val="25"/>
        <w:rPr>
          <w:bCs/>
          <w:sz w:val="28"/>
          <w:szCs w:val="28"/>
        </w:rPr>
      </w:pPr>
      <w:r>
        <w:rPr>
          <w:rFonts w:hint="eastAsia"/>
          <w:bCs/>
          <w:sz w:val="28"/>
          <w:szCs w:val="28"/>
        </w:rPr>
        <w:t>（4）评标委员会认定招标文件存在歧义、重大缺陷导致评审工作无法进行的。</w:t>
      </w:r>
    </w:p>
    <w:p>
      <w:pPr>
        <w:pStyle w:val="25"/>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5"/>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5"/>
        <w:rPr>
          <w:bCs/>
          <w:sz w:val="28"/>
          <w:szCs w:val="28"/>
        </w:rPr>
      </w:pPr>
      <w:r>
        <w:rPr>
          <w:rFonts w:hint="eastAsia"/>
          <w:bCs/>
          <w:sz w:val="28"/>
          <w:szCs w:val="28"/>
        </w:rPr>
        <w:t>26.1评委会根据本招标文件规定评分办法与评分标准确定中标人；</w:t>
      </w:r>
    </w:p>
    <w:p>
      <w:pPr>
        <w:pStyle w:val="25"/>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5"/>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5"/>
        <w:rPr>
          <w:sz w:val="28"/>
          <w:szCs w:val="28"/>
        </w:rPr>
      </w:pPr>
      <w:r>
        <w:rPr>
          <w:rFonts w:hint="eastAsia"/>
          <w:sz w:val="28"/>
          <w:szCs w:val="28"/>
        </w:rPr>
        <w:t>（1）提供虚假材料谋取中标的；</w:t>
      </w:r>
    </w:p>
    <w:p>
      <w:pPr>
        <w:pStyle w:val="25"/>
        <w:rPr>
          <w:sz w:val="28"/>
          <w:szCs w:val="28"/>
        </w:rPr>
      </w:pPr>
      <w:r>
        <w:rPr>
          <w:rFonts w:hint="eastAsia"/>
          <w:sz w:val="28"/>
          <w:szCs w:val="28"/>
        </w:rPr>
        <w:t>（2）向采购人、评审专家行贿或者提供其他不正当利益的；</w:t>
      </w:r>
    </w:p>
    <w:p>
      <w:pPr>
        <w:pStyle w:val="25"/>
        <w:rPr>
          <w:sz w:val="28"/>
          <w:szCs w:val="28"/>
        </w:rPr>
      </w:pPr>
      <w:r>
        <w:rPr>
          <w:rFonts w:hint="eastAsia"/>
          <w:sz w:val="28"/>
          <w:szCs w:val="28"/>
        </w:rPr>
        <w:t>（3）恶意竞争，投标总报价明显低于其自身合理成本且又无法提供证明的；</w:t>
      </w:r>
    </w:p>
    <w:p>
      <w:pPr>
        <w:pStyle w:val="25"/>
        <w:rPr>
          <w:sz w:val="28"/>
          <w:szCs w:val="28"/>
        </w:rPr>
      </w:pPr>
      <w:r>
        <w:rPr>
          <w:rFonts w:hint="eastAsia"/>
          <w:sz w:val="28"/>
          <w:szCs w:val="28"/>
        </w:rPr>
        <w:t>（4）属于本文件规定的无效条件，但在评标过程中又未被评委会发现的；</w:t>
      </w:r>
    </w:p>
    <w:p>
      <w:pPr>
        <w:pStyle w:val="25"/>
        <w:rPr>
          <w:sz w:val="28"/>
          <w:szCs w:val="28"/>
        </w:rPr>
      </w:pPr>
      <w:r>
        <w:rPr>
          <w:rFonts w:hint="eastAsia"/>
          <w:sz w:val="28"/>
          <w:szCs w:val="28"/>
        </w:rPr>
        <w:t>（5）与采购人或者其他供应商恶意串通的；</w:t>
      </w:r>
    </w:p>
    <w:p>
      <w:pPr>
        <w:pStyle w:val="25"/>
        <w:rPr>
          <w:sz w:val="28"/>
          <w:szCs w:val="28"/>
        </w:rPr>
      </w:pPr>
      <w:r>
        <w:rPr>
          <w:rFonts w:hint="eastAsia"/>
          <w:sz w:val="28"/>
          <w:szCs w:val="28"/>
        </w:rPr>
        <w:t>（6）采取不正当手段诋毁、排挤其他供应商的；</w:t>
      </w:r>
    </w:p>
    <w:p>
      <w:pPr>
        <w:pStyle w:val="25"/>
        <w:rPr>
          <w:sz w:val="28"/>
          <w:szCs w:val="28"/>
        </w:rPr>
      </w:pPr>
      <w:r>
        <w:rPr>
          <w:rFonts w:hint="eastAsia"/>
          <w:sz w:val="28"/>
          <w:szCs w:val="28"/>
        </w:rPr>
        <w:t>（7）不符合法律、法规的规定的。</w:t>
      </w:r>
      <w:bookmarkStart w:id="154" w:name="_Toc200451960"/>
    </w:p>
    <w:p>
      <w:pPr>
        <w:pStyle w:val="25"/>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5"/>
        <w:rPr>
          <w:sz w:val="28"/>
          <w:szCs w:val="28"/>
        </w:rPr>
      </w:pPr>
      <w:r>
        <w:rPr>
          <w:rFonts w:hint="eastAsia"/>
          <w:sz w:val="28"/>
          <w:szCs w:val="28"/>
        </w:rPr>
        <w:t>（1）不同投标人的投标文件由同一单位或者个人编制；</w:t>
      </w:r>
    </w:p>
    <w:p>
      <w:pPr>
        <w:pStyle w:val="25"/>
        <w:rPr>
          <w:sz w:val="28"/>
          <w:szCs w:val="28"/>
        </w:rPr>
      </w:pPr>
      <w:r>
        <w:rPr>
          <w:rFonts w:hint="eastAsia"/>
          <w:sz w:val="28"/>
          <w:szCs w:val="28"/>
        </w:rPr>
        <w:t>（2）不同投标人委托同一单位或者个人办理投标事宜；</w:t>
      </w:r>
    </w:p>
    <w:p>
      <w:pPr>
        <w:pStyle w:val="25"/>
        <w:rPr>
          <w:sz w:val="28"/>
          <w:szCs w:val="28"/>
        </w:rPr>
      </w:pPr>
      <w:r>
        <w:rPr>
          <w:rFonts w:hint="eastAsia"/>
          <w:sz w:val="28"/>
          <w:szCs w:val="28"/>
        </w:rPr>
        <w:t>（3） 不同投标人的投标文件载明的项目管理成员或者联系人员为同一人；</w:t>
      </w:r>
    </w:p>
    <w:p>
      <w:pPr>
        <w:pStyle w:val="25"/>
        <w:rPr>
          <w:sz w:val="28"/>
          <w:szCs w:val="28"/>
        </w:rPr>
      </w:pPr>
      <w:r>
        <w:rPr>
          <w:rFonts w:hint="eastAsia"/>
          <w:sz w:val="28"/>
          <w:szCs w:val="28"/>
        </w:rPr>
        <w:t>（4）不同投标人的投标文件异常一致或者投标报价呈规律性差异；</w:t>
      </w:r>
    </w:p>
    <w:p>
      <w:pPr>
        <w:pStyle w:val="25"/>
        <w:rPr>
          <w:sz w:val="28"/>
          <w:szCs w:val="28"/>
        </w:rPr>
      </w:pPr>
      <w:r>
        <w:rPr>
          <w:rFonts w:hint="eastAsia"/>
          <w:sz w:val="28"/>
          <w:szCs w:val="28"/>
        </w:rPr>
        <w:t>（5）不同投标人的投标文件相互混装；</w:t>
      </w:r>
    </w:p>
    <w:p>
      <w:pPr>
        <w:pStyle w:val="25"/>
        <w:rPr>
          <w:sz w:val="28"/>
          <w:szCs w:val="28"/>
        </w:rPr>
      </w:pPr>
      <w:r>
        <w:rPr>
          <w:rFonts w:hint="eastAsia"/>
          <w:sz w:val="28"/>
          <w:szCs w:val="28"/>
        </w:rPr>
        <w:t>（6）不同投标人的投标保证金从同一单位或者个人的账户转出。</w:t>
      </w:r>
    </w:p>
    <w:p>
      <w:pPr>
        <w:pStyle w:val="25"/>
        <w:rPr>
          <w:b/>
          <w:sz w:val="28"/>
          <w:szCs w:val="28"/>
        </w:rPr>
      </w:pPr>
      <w:r>
        <w:rPr>
          <w:rFonts w:hint="eastAsia"/>
          <w:b/>
          <w:sz w:val="28"/>
          <w:szCs w:val="28"/>
        </w:rPr>
        <w:t>27、质疑处理</w:t>
      </w:r>
      <w:bookmarkEnd w:id="154"/>
    </w:p>
    <w:p>
      <w:pPr>
        <w:pStyle w:val="25"/>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5"/>
        <w:rPr>
          <w:b/>
          <w:sz w:val="28"/>
          <w:szCs w:val="28"/>
        </w:rPr>
      </w:pPr>
      <w:r>
        <w:rPr>
          <w:rFonts w:hint="eastAsia"/>
          <w:b/>
          <w:sz w:val="28"/>
          <w:szCs w:val="28"/>
        </w:rPr>
        <w:t>28、中标通知书</w:t>
      </w:r>
    </w:p>
    <w:p>
      <w:pPr>
        <w:pStyle w:val="25"/>
        <w:rPr>
          <w:sz w:val="28"/>
          <w:szCs w:val="28"/>
        </w:rPr>
      </w:pPr>
      <w:r>
        <w:rPr>
          <w:rFonts w:hint="eastAsia"/>
          <w:sz w:val="28"/>
          <w:szCs w:val="28"/>
        </w:rPr>
        <w:t>28.1中标结果确定后，采购人将向中标供应商发出中标通知书。</w:t>
      </w:r>
    </w:p>
    <w:p>
      <w:pPr>
        <w:pStyle w:val="25"/>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5"/>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5"/>
        <w:rPr>
          <w:b/>
          <w:sz w:val="28"/>
          <w:szCs w:val="28"/>
        </w:rPr>
      </w:pPr>
      <w:bookmarkStart w:id="160" w:name="_Toc20823309"/>
      <w:bookmarkStart w:id="161" w:name="_Toc513029237"/>
      <w:bookmarkStart w:id="162" w:name="_Toc16938553"/>
      <w:r>
        <w:rPr>
          <w:rFonts w:hint="eastAsia"/>
          <w:b/>
          <w:sz w:val="28"/>
          <w:szCs w:val="28"/>
        </w:rPr>
        <w:t>29. 签订合同</w:t>
      </w:r>
    </w:p>
    <w:p>
      <w:pPr>
        <w:pStyle w:val="25"/>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5"/>
        <w:rPr>
          <w:sz w:val="28"/>
          <w:szCs w:val="28"/>
        </w:rPr>
      </w:pPr>
      <w:r>
        <w:rPr>
          <w:rFonts w:hint="eastAsia"/>
          <w:sz w:val="28"/>
          <w:szCs w:val="28"/>
        </w:rPr>
        <w:t>29.2招标文件、中标人的投标文件及招标过程中有关澄清、承诺文件均应作为合同附件。</w:t>
      </w:r>
    </w:p>
    <w:p>
      <w:pPr>
        <w:pStyle w:val="25"/>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5"/>
        <w:rPr>
          <w:b/>
          <w:sz w:val="28"/>
          <w:szCs w:val="28"/>
        </w:rPr>
      </w:pPr>
      <w:bookmarkStart w:id="163" w:name="_Toc517190889"/>
      <w:r>
        <w:rPr>
          <w:rFonts w:hint="eastAsia"/>
          <w:b/>
          <w:sz w:val="28"/>
          <w:szCs w:val="28"/>
        </w:rPr>
        <w:t>八、其他</w:t>
      </w:r>
      <w:bookmarkEnd w:id="163"/>
    </w:p>
    <w:p>
      <w:pPr>
        <w:pStyle w:val="25"/>
        <w:rPr>
          <w:b/>
          <w:sz w:val="28"/>
          <w:szCs w:val="28"/>
        </w:rPr>
      </w:pPr>
      <w:r>
        <w:rPr>
          <w:rFonts w:hint="eastAsia"/>
          <w:b/>
          <w:sz w:val="28"/>
          <w:szCs w:val="28"/>
        </w:rPr>
        <w:t>30、样品</w:t>
      </w:r>
    </w:p>
    <w:p>
      <w:pPr>
        <w:pStyle w:val="25"/>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5"/>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1"/>
        <w:spacing w:line="360" w:lineRule="auto"/>
        <w:ind w:firstLine="118" w:firstLineChars="49"/>
        <w:rPr>
          <w:rFonts w:cs="宋体" w:asciiTheme="minorEastAsia" w:hAnsiTheme="minorEastAsia" w:eastAsiaTheme="minorEastAsia"/>
          <w:b/>
          <w:sz w:val="24"/>
          <w:szCs w:val="24"/>
        </w:rPr>
      </w:pPr>
      <w:r>
        <w:rPr>
          <w:rFonts w:asciiTheme="minorEastAsia" w:hAnsiTheme="minorEastAsia" w:eastAsiaTheme="minorEastAsia"/>
          <w:b/>
          <w:sz w:val="24"/>
          <w:szCs w:val="24"/>
        </w:rPr>
        <w:t>备注：标注“</w:t>
      </w:r>
      <w:r>
        <w:rPr>
          <w:rFonts w:cs="Xingkai SC Bold" w:asciiTheme="minorEastAsia" w:hAnsiTheme="minorEastAsia" w:eastAsiaTheme="minorEastAsia"/>
          <w:b/>
          <w:sz w:val="24"/>
          <w:szCs w:val="24"/>
        </w:rPr>
        <w:t>★</w:t>
      </w:r>
      <w:r>
        <w:rPr>
          <w:rFonts w:asciiTheme="minorEastAsia" w:hAnsiTheme="minorEastAsia" w:eastAsiaTheme="minorEastAsia"/>
          <w:b/>
          <w:sz w:val="24"/>
          <w:szCs w:val="24"/>
        </w:rPr>
        <w:t>”的内容为实质性</w:t>
      </w:r>
      <w:r>
        <w:rPr>
          <w:rFonts w:hint="eastAsia" w:asciiTheme="minorEastAsia" w:hAnsiTheme="minorEastAsia" w:eastAsiaTheme="minorEastAsia"/>
          <w:b/>
          <w:sz w:val="24"/>
          <w:szCs w:val="24"/>
        </w:rPr>
        <w:t>需求</w:t>
      </w:r>
      <w:r>
        <w:rPr>
          <w:rFonts w:asciiTheme="minorEastAsia" w:hAnsiTheme="minorEastAsia" w:eastAsiaTheme="minorEastAsia"/>
          <w:b/>
          <w:sz w:val="24"/>
          <w:szCs w:val="24"/>
        </w:rPr>
        <w:t>，有一项不符合的，作无效投标处理</w:t>
      </w:r>
      <w:r>
        <w:rPr>
          <w:rFonts w:hint="eastAsia" w:asciiTheme="minorEastAsia" w:hAnsiTheme="minorEastAsia" w:eastAsiaTheme="minorEastAsia"/>
          <w:b/>
          <w:sz w:val="24"/>
          <w:szCs w:val="24"/>
        </w:rPr>
        <w:t>。</w:t>
      </w:r>
    </w:p>
    <w:p>
      <w:pPr>
        <w:ind w:firstLine="275" w:firstLineChars="98"/>
        <w:rPr>
          <w:rFonts w:asciiTheme="minorEastAsia" w:hAnsiTheme="minorEastAsia" w:eastAsiaTheme="minorEastAsia"/>
          <w:b/>
          <w:sz w:val="28"/>
          <w:szCs w:val="28"/>
        </w:rPr>
      </w:pPr>
      <w:r>
        <w:rPr>
          <w:rFonts w:asciiTheme="minorEastAsia" w:hAnsiTheme="minorEastAsia" w:eastAsiaTheme="minorEastAsia"/>
          <w:b/>
          <w:sz w:val="28"/>
          <w:szCs w:val="28"/>
        </w:rPr>
        <w:t>一、项目总体要求：</w:t>
      </w:r>
    </w:p>
    <w:p>
      <w:pPr>
        <w:ind w:left="365"/>
        <w:rPr>
          <w:rFonts w:asciiTheme="minorEastAsia" w:hAnsiTheme="minorEastAsia" w:eastAsiaTheme="minorEastAsia"/>
          <w:sz w:val="28"/>
          <w:szCs w:val="28"/>
        </w:rPr>
      </w:pPr>
      <w:r>
        <w:rPr>
          <w:rFonts w:hint="eastAsia" w:asciiTheme="minorEastAsia" w:hAnsiTheme="minorEastAsia" w:eastAsiaTheme="minorEastAsia"/>
          <w:sz w:val="28"/>
          <w:szCs w:val="28"/>
        </w:rPr>
        <w:t>为了</w:t>
      </w:r>
      <w:r>
        <w:rPr>
          <w:rFonts w:asciiTheme="minorEastAsia" w:hAnsiTheme="minorEastAsia" w:eastAsiaTheme="minorEastAsia"/>
          <w:sz w:val="28"/>
          <w:szCs w:val="28"/>
        </w:rPr>
        <w:t>解决目前</w:t>
      </w:r>
      <w:r>
        <w:rPr>
          <w:rFonts w:hint="eastAsia" w:asciiTheme="minorEastAsia" w:hAnsiTheme="minorEastAsia" w:eastAsiaTheme="minorEastAsia"/>
          <w:sz w:val="28"/>
          <w:szCs w:val="28"/>
        </w:rPr>
        <w:t>法医学</w:t>
      </w:r>
      <w:r>
        <w:rPr>
          <w:rFonts w:asciiTheme="minorEastAsia" w:hAnsiTheme="minorEastAsia" w:eastAsiaTheme="minorEastAsia"/>
          <w:sz w:val="28"/>
          <w:szCs w:val="28"/>
        </w:rPr>
        <w:t>教学</w:t>
      </w:r>
      <w:r>
        <w:rPr>
          <w:rFonts w:hint="eastAsia" w:asciiTheme="minorEastAsia" w:hAnsiTheme="minorEastAsia" w:eastAsiaTheme="minorEastAsia"/>
          <w:sz w:val="28"/>
          <w:szCs w:val="28"/>
        </w:rPr>
        <w:t>和</w:t>
      </w:r>
      <w:r>
        <w:rPr>
          <w:rFonts w:asciiTheme="minorEastAsia" w:hAnsiTheme="minorEastAsia" w:eastAsiaTheme="minorEastAsia"/>
          <w:sz w:val="28"/>
          <w:szCs w:val="28"/>
        </w:rPr>
        <w:t>实践</w:t>
      </w:r>
      <w:r>
        <w:rPr>
          <w:rFonts w:hint="eastAsia" w:asciiTheme="minorEastAsia" w:hAnsiTheme="minorEastAsia" w:eastAsiaTheme="minorEastAsia"/>
          <w:sz w:val="28"/>
          <w:szCs w:val="28"/>
        </w:rPr>
        <w:t>之间</w:t>
      </w:r>
      <w:r>
        <w:rPr>
          <w:rFonts w:asciiTheme="minorEastAsia" w:hAnsiTheme="minorEastAsia" w:eastAsiaTheme="minorEastAsia"/>
          <w:sz w:val="28"/>
          <w:szCs w:val="28"/>
        </w:rPr>
        <w:t>的尴尬</w:t>
      </w:r>
      <w:r>
        <w:rPr>
          <w:rFonts w:hint="eastAsia" w:asciiTheme="minorEastAsia" w:hAnsiTheme="minorEastAsia" w:eastAsiaTheme="minorEastAsia"/>
          <w:sz w:val="28"/>
          <w:szCs w:val="28"/>
        </w:rPr>
        <w:t>局面</w:t>
      </w:r>
      <w:r>
        <w:rPr>
          <w:rFonts w:asciiTheme="minorEastAsia" w:hAnsiTheme="minorEastAsia" w:eastAsiaTheme="minorEastAsia"/>
          <w:sz w:val="28"/>
          <w:szCs w:val="28"/>
        </w:rPr>
        <w:t>，</w:t>
      </w:r>
      <w:r>
        <w:rPr>
          <w:rFonts w:hint="eastAsia" w:asciiTheme="minorEastAsia" w:hAnsiTheme="minorEastAsia" w:eastAsiaTheme="minorEastAsia"/>
          <w:sz w:val="28"/>
          <w:szCs w:val="28"/>
        </w:rPr>
        <w:t>提高</w:t>
      </w:r>
      <w:r>
        <w:rPr>
          <w:rFonts w:asciiTheme="minorEastAsia" w:hAnsiTheme="minorEastAsia" w:eastAsiaTheme="minorEastAsia"/>
          <w:sz w:val="28"/>
          <w:szCs w:val="28"/>
        </w:rPr>
        <w:t>法医学专业学生的职业胜任能力，</w:t>
      </w:r>
      <w:r>
        <w:rPr>
          <w:rFonts w:hint="eastAsia" w:asciiTheme="minorEastAsia" w:hAnsiTheme="minorEastAsia" w:eastAsiaTheme="minorEastAsia"/>
          <w:sz w:val="28"/>
          <w:szCs w:val="28"/>
        </w:rPr>
        <w:t>利用计算机和网络技术建设“命案现场勘验在线学习与考试系统”，通过数字化和网络化，模拟</w:t>
      </w:r>
      <w:r>
        <w:rPr>
          <w:rFonts w:asciiTheme="minorEastAsia" w:hAnsiTheme="minorEastAsia" w:eastAsiaTheme="minorEastAsia"/>
          <w:sz w:val="28"/>
          <w:szCs w:val="28"/>
        </w:rPr>
        <w:t>命案现场，指引学生掌握现场勘验流程、注意要点</w:t>
      </w:r>
      <w:r>
        <w:rPr>
          <w:rFonts w:hint="eastAsia" w:asciiTheme="minorEastAsia" w:hAnsiTheme="minorEastAsia" w:eastAsiaTheme="minorEastAsia"/>
          <w:sz w:val="28"/>
          <w:szCs w:val="28"/>
        </w:rPr>
        <w:t>、</w:t>
      </w:r>
      <w:r>
        <w:rPr>
          <w:rFonts w:asciiTheme="minorEastAsia" w:hAnsiTheme="minorEastAsia" w:eastAsiaTheme="minorEastAsia"/>
          <w:sz w:val="28"/>
          <w:szCs w:val="28"/>
        </w:rPr>
        <w:t>检材提取，</w:t>
      </w:r>
      <w:r>
        <w:rPr>
          <w:rFonts w:hint="eastAsia" w:asciiTheme="minorEastAsia" w:hAnsiTheme="minorEastAsia" w:eastAsiaTheme="minorEastAsia"/>
          <w:sz w:val="28"/>
          <w:szCs w:val="28"/>
        </w:rPr>
        <w:t>从而实现在线学习、训练、考试和分析，为学生和低年资法医提供现场</w:t>
      </w:r>
      <w:r>
        <w:rPr>
          <w:rFonts w:asciiTheme="minorEastAsia" w:hAnsiTheme="minorEastAsia" w:eastAsiaTheme="minorEastAsia"/>
          <w:sz w:val="28"/>
          <w:szCs w:val="28"/>
        </w:rPr>
        <w:t>勘验</w:t>
      </w:r>
      <w:r>
        <w:rPr>
          <w:rFonts w:hint="eastAsia" w:asciiTheme="minorEastAsia" w:hAnsiTheme="minorEastAsia" w:eastAsiaTheme="minorEastAsia"/>
          <w:sz w:val="28"/>
          <w:szCs w:val="28"/>
        </w:rPr>
        <w:t>学习、培训和考试的资源和平台，促进法医学教学质量和考试效率的改进。此外，本系统可用于法医学专业学生法医</w:t>
      </w:r>
      <w:r>
        <w:rPr>
          <w:rFonts w:asciiTheme="minorEastAsia" w:hAnsiTheme="minorEastAsia" w:eastAsiaTheme="minorEastAsia"/>
          <w:sz w:val="28"/>
          <w:szCs w:val="28"/>
        </w:rPr>
        <w:t>病理</w:t>
      </w:r>
      <w:r>
        <w:rPr>
          <w:rFonts w:hint="eastAsia" w:asciiTheme="minorEastAsia" w:hAnsiTheme="minorEastAsia" w:eastAsiaTheme="minorEastAsia"/>
          <w:sz w:val="28"/>
          <w:szCs w:val="28"/>
        </w:rPr>
        <w:t>学、</w:t>
      </w:r>
      <w:r>
        <w:rPr>
          <w:rFonts w:asciiTheme="minorEastAsia" w:hAnsiTheme="minorEastAsia" w:eastAsiaTheme="minorEastAsia"/>
          <w:sz w:val="28"/>
          <w:szCs w:val="28"/>
        </w:rPr>
        <w:t>刑事</w:t>
      </w:r>
      <w:r>
        <w:rPr>
          <w:rFonts w:hint="eastAsia" w:asciiTheme="minorEastAsia" w:hAnsiTheme="minorEastAsia" w:eastAsiaTheme="minorEastAsia"/>
          <w:sz w:val="28"/>
          <w:szCs w:val="28"/>
        </w:rPr>
        <w:t>科学技术</w:t>
      </w:r>
      <w:r>
        <w:rPr>
          <w:rFonts w:asciiTheme="minorEastAsia" w:hAnsiTheme="minorEastAsia" w:eastAsiaTheme="minorEastAsia"/>
          <w:sz w:val="28"/>
          <w:szCs w:val="28"/>
        </w:rPr>
        <w:t>中</w:t>
      </w:r>
      <w:r>
        <w:rPr>
          <w:rFonts w:hint="eastAsia" w:asciiTheme="minorEastAsia" w:hAnsiTheme="minorEastAsia" w:eastAsiaTheme="minorEastAsia"/>
          <w:sz w:val="28"/>
          <w:szCs w:val="28"/>
        </w:rPr>
        <w:t>现场</w:t>
      </w:r>
      <w:r>
        <w:rPr>
          <w:rFonts w:asciiTheme="minorEastAsia" w:hAnsiTheme="minorEastAsia" w:eastAsiaTheme="minorEastAsia"/>
          <w:sz w:val="28"/>
          <w:szCs w:val="28"/>
        </w:rPr>
        <w:t>勘验</w:t>
      </w:r>
      <w:r>
        <w:rPr>
          <w:rFonts w:hint="eastAsia" w:asciiTheme="minorEastAsia" w:hAnsiTheme="minorEastAsia" w:eastAsiaTheme="minorEastAsia"/>
          <w:sz w:val="28"/>
          <w:szCs w:val="28"/>
        </w:rPr>
        <w:t>知识的学习和考核。</w:t>
      </w:r>
    </w:p>
    <w:p>
      <w:pPr>
        <w:ind w:firstLine="275" w:firstLineChars="98"/>
        <w:rPr>
          <w:rFonts w:asciiTheme="minorEastAsia" w:hAnsiTheme="minorEastAsia" w:eastAsiaTheme="minorEastAsia"/>
          <w:b/>
          <w:sz w:val="28"/>
          <w:szCs w:val="28"/>
        </w:rPr>
      </w:pPr>
      <w:r>
        <w:rPr>
          <w:rFonts w:asciiTheme="minorEastAsia" w:hAnsiTheme="minorEastAsia" w:eastAsiaTheme="minorEastAsia"/>
          <w:b/>
          <w:sz w:val="28"/>
          <w:szCs w:val="28"/>
        </w:rPr>
        <w:t>二、具体参数要求：</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命案现场</w:t>
      </w:r>
      <w:r>
        <w:rPr>
          <w:rFonts w:asciiTheme="minorEastAsia" w:hAnsiTheme="minorEastAsia" w:eastAsiaTheme="minorEastAsia"/>
          <w:sz w:val="28"/>
          <w:szCs w:val="28"/>
        </w:rPr>
        <w:t>勘验</w:t>
      </w:r>
      <w:r>
        <w:rPr>
          <w:rFonts w:hint="eastAsia" w:asciiTheme="minorEastAsia" w:hAnsiTheme="minorEastAsia" w:eastAsiaTheme="minorEastAsia"/>
          <w:sz w:val="28"/>
          <w:szCs w:val="28"/>
        </w:rPr>
        <w:t>在线学习与考试系统包含法医虚拟学习平台与虚拟仿真训练项目组成，平台采用BS架构可以部署于校园网，在校内或授权公网上任意节点访问，开展学习与管理。</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（一）法医虚拟学习平台</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1、虚拟学习平台的前台包含门户信息、虚拟仿真项目、学习桌面管理等模块，平台综合运用</w:t>
      </w:r>
      <w:r>
        <w:rPr>
          <w:rFonts w:asciiTheme="minorEastAsia" w:hAnsiTheme="minorEastAsia" w:eastAsiaTheme="minorEastAsia"/>
          <w:sz w:val="28"/>
          <w:szCs w:val="28"/>
        </w:rPr>
        <w:t>WebGL</w:t>
      </w:r>
      <w:r>
        <w:rPr>
          <w:rFonts w:hint="eastAsia" w:asciiTheme="minorEastAsia" w:hAnsiTheme="minorEastAsia" w:eastAsiaTheme="minorEastAsia"/>
          <w:sz w:val="28"/>
          <w:szCs w:val="28"/>
        </w:rPr>
        <w:t>等技术，无需安装插件，直接开展三维虚拟仿真训练，前台具备帐号认证等安全机制。</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cs="Xingkai SC Bold" w:asciiTheme="minorEastAsia" w:hAnsiTheme="minorEastAsia" w:eastAsiaTheme="minorEastAsia"/>
          <w:b/>
          <w:sz w:val="24"/>
          <w:szCs w:val="24"/>
        </w:rPr>
        <w:t>★</w:t>
      </w:r>
      <w:r>
        <w:rPr>
          <w:rFonts w:hint="eastAsia" w:asciiTheme="minorEastAsia" w:hAnsiTheme="minorEastAsia" w:eastAsiaTheme="minorEastAsia"/>
          <w:sz w:val="28"/>
          <w:szCs w:val="28"/>
        </w:rPr>
        <w:t>2、学习桌面模块需包含我的课程、选课学习、即时通讯、公共资源、密钥管理等栏目。我的课程呈现的是目前已经开展课程的虚拟仿真项目，在该模块具有学习状态、学习时长、学习成绩等统计功能，以及是否继续学习等操作功能。</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cs="Xingkai SC Bold" w:asciiTheme="minorEastAsia" w:hAnsiTheme="minorEastAsia" w:eastAsiaTheme="minorEastAsia"/>
          <w:b/>
          <w:sz w:val="24"/>
          <w:szCs w:val="24"/>
        </w:rPr>
        <w:t>★</w:t>
      </w:r>
      <w:r>
        <w:rPr>
          <w:rFonts w:hint="eastAsia" w:asciiTheme="minorEastAsia" w:hAnsiTheme="minorEastAsia" w:eastAsiaTheme="minorEastAsia"/>
          <w:sz w:val="28"/>
          <w:szCs w:val="28"/>
        </w:rPr>
        <w:t>3、即时通讯为学习桌面内嵌模块，可以满足学生与学生、学生与老师之间开展专题性的交流，便捷解决学习中遇到的问题，提升学习效果。</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4、虚拟学习平台的后台包含虚拟仿真实验管理、帐号管理、角色与权限管理、资源与公告管理、静态化管理。</w:t>
      </w:r>
      <w:r>
        <w:rPr>
          <w:rFonts w:hint="eastAsia" w:ascii="微软雅黑" w:hAnsi="微软雅黑"/>
          <w:sz w:val="24"/>
          <w:szCs w:val="24"/>
        </w:rPr>
        <w:t xml:space="preserve">     </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cs="Xingkai SC Bold" w:asciiTheme="minorEastAsia" w:hAnsiTheme="minorEastAsia" w:eastAsiaTheme="minorEastAsia"/>
          <w:b/>
          <w:sz w:val="24"/>
          <w:szCs w:val="24"/>
        </w:rPr>
        <w:t>★</w:t>
      </w:r>
      <w:r>
        <w:rPr>
          <w:rFonts w:hint="eastAsia" w:asciiTheme="minorEastAsia" w:hAnsiTheme="minorEastAsia" w:eastAsiaTheme="minorEastAsia"/>
          <w:sz w:val="28"/>
          <w:szCs w:val="28"/>
        </w:rPr>
        <w:t>5、虚拟仿真实验管理包含实验分类与层级管理、用于管理具体虚拟仿真资源及其从属课程，虚拟仿真资源要支持3D互动程序、SWF，H5动画等。</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1）课程综述：以图表的形式展现考点数量、训练人次，训练时长。</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2）学习资源管理：可以动态管理学习目标、项目简介及辅助资源。</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 考点管理：可以动态调整考点内容，分值。</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4) 权重管理：根据教学需要，可动态调整虚拟项目各模块权重比例，开展针对性更强的目标训练。</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5) 统计分析管理：要求能够满足班级均分统计、分项均分统计、班级分项统计、考试详细记录、班级考点统计,为教学研究提供数据支持。</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6、帐号管理模块，管理平台内人员组织结构及用户帐号。</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7、角色与权限管理模块，管理平台内的角色（如学生、教师、管理员），并为角色分配相应的权限。    </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八、静态化管理模块将平台页面静态化，提高访问速度，增强系统安全。</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（二）法医虚拟仿真训练项目</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1、虚拟仿真项目包含学习模式、考试模式。</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2、通过三维建模与游戏开发引擎，构建虚拟仿真项目，进行</w:t>
      </w:r>
      <w:r>
        <w:rPr>
          <w:rFonts w:asciiTheme="minorEastAsia" w:hAnsiTheme="minorEastAsia" w:eastAsiaTheme="minorEastAsia"/>
          <w:sz w:val="28"/>
          <w:szCs w:val="28"/>
        </w:rPr>
        <w:t>现场勘验、物证采集、询问笔录等操作训练</w:t>
      </w:r>
      <w:r>
        <w:rPr>
          <w:rFonts w:hint="eastAsia" w:asciiTheme="minorEastAsia" w:hAnsiTheme="minorEastAsia" w:eastAsiaTheme="minorEastAsia"/>
          <w:sz w:val="28"/>
          <w:szCs w:val="28"/>
        </w:rPr>
        <w:t>。</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cs="Xingkai SC Bold" w:asciiTheme="minorEastAsia" w:hAnsiTheme="minorEastAsia" w:eastAsiaTheme="minorEastAsia"/>
          <w:b/>
          <w:sz w:val="24"/>
          <w:szCs w:val="24"/>
        </w:rPr>
        <w:t>★</w:t>
      </w:r>
      <w:r>
        <w:rPr>
          <w:rFonts w:hint="eastAsia" w:asciiTheme="minorEastAsia" w:hAnsiTheme="minorEastAsia" w:eastAsiaTheme="minorEastAsia"/>
          <w:sz w:val="28"/>
          <w:szCs w:val="28"/>
        </w:rPr>
        <w:t>3、</w:t>
      </w:r>
      <w:r>
        <w:rPr>
          <w:rFonts w:asciiTheme="minorEastAsia" w:hAnsiTheme="minorEastAsia" w:eastAsiaTheme="minorEastAsia"/>
          <w:sz w:val="28"/>
          <w:szCs w:val="28"/>
        </w:rPr>
        <w:t>学习训练结束后，</w:t>
      </w:r>
      <w:r>
        <w:rPr>
          <w:rFonts w:hint="eastAsia" w:asciiTheme="minorEastAsia" w:hAnsiTheme="minorEastAsia" w:eastAsiaTheme="minorEastAsia"/>
          <w:sz w:val="28"/>
          <w:szCs w:val="28"/>
        </w:rPr>
        <w:t>立即给出学习反馈，逐一通过列表、柱形图和雷达图、路径图等多种形式全方位反馈学习每个环节，帮助学生个体进行查漏补缺，提升训练效果。</w:t>
      </w:r>
    </w:p>
    <w:p>
      <w:pPr>
        <w:rPr>
          <w:rFonts w:asciiTheme="minorEastAsia" w:hAnsiTheme="minorEastAsia" w:eastAsiaTheme="minorEastAsia"/>
          <w:b/>
          <w:bCs/>
          <w:sz w:val="28"/>
          <w:szCs w:val="28"/>
        </w:rPr>
      </w:pPr>
      <w:r>
        <w:rPr>
          <w:rFonts w:hint="eastAsia" w:asciiTheme="minorEastAsia" w:hAnsiTheme="minorEastAsia" w:eastAsiaTheme="minorEastAsia"/>
          <w:sz w:val="28"/>
          <w:szCs w:val="28"/>
        </w:rPr>
        <w:t xml:space="preserve">   </w:t>
      </w:r>
      <w:r>
        <w:rPr>
          <w:rFonts w:cs="Xingkai SC Bold" w:asciiTheme="minorEastAsia" w:hAnsiTheme="minorEastAsia" w:eastAsiaTheme="minorEastAsia"/>
          <w:b/>
          <w:sz w:val="24"/>
          <w:szCs w:val="24"/>
        </w:rPr>
        <w:t>★</w:t>
      </w:r>
      <w:r>
        <w:rPr>
          <w:rFonts w:hint="eastAsia" w:asciiTheme="minorEastAsia" w:hAnsiTheme="minorEastAsia" w:eastAsiaTheme="minorEastAsia"/>
          <w:sz w:val="28"/>
          <w:szCs w:val="28"/>
        </w:rPr>
        <w:t>4、</w:t>
      </w:r>
      <w:r>
        <w:rPr>
          <w:rFonts w:asciiTheme="minorEastAsia" w:hAnsiTheme="minorEastAsia" w:eastAsiaTheme="minorEastAsia"/>
          <w:sz w:val="28"/>
          <w:szCs w:val="28"/>
        </w:rPr>
        <w:t>虚拟仿真项目</w:t>
      </w:r>
      <w:r>
        <w:rPr>
          <w:rFonts w:hint="eastAsia" w:asciiTheme="minorEastAsia" w:hAnsiTheme="minorEastAsia" w:eastAsiaTheme="minorEastAsia"/>
          <w:sz w:val="28"/>
          <w:szCs w:val="28"/>
        </w:rPr>
        <w:t>要求</w:t>
      </w:r>
      <w:r>
        <w:rPr>
          <w:rFonts w:asciiTheme="minorEastAsia" w:hAnsiTheme="minorEastAsia" w:eastAsiaTheme="minorEastAsia"/>
          <w:sz w:val="28"/>
          <w:szCs w:val="28"/>
        </w:rPr>
        <w:t>开发C</w:t>
      </w:r>
      <w:r>
        <w:rPr>
          <w:rFonts w:hint="eastAsia" w:asciiTheme="minorEastAsia" w:hAnsiTheme="minorEastAsia" w:eastAsiaTheme="minorEastAsia"/>
          <w:sz w:val="28"/>
          <w:szCs w:val="28"/>
        </w:rPr>
        <w:t>/S版、B/S版、手机APP三种版本形式。</w:t>
      </w:r>
    </w:p>
    <w:p>
      <w:pPr>
        <w:spacing w:line="360" w:lineRule="auto"/>
        <w:ind w:firstLine="138" w:firstLineChars="4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三、服务要求</w:t>
      </w:r>
    </w:p>
    <w:p>
      <w:pPr>
        <w:spacing w:line="360" w:lineRule="auto"/>
        <w:ind w:left="2521" w:leftChars="255" w:hanging="1960" w:hangingChars="700"/>
        <w:rPr>
          <w:rFonts w:asciiTheme="minorEastAsia" w:hAnsiTheme="minorEastAsia" w:eastAsiaTheme="minorEastAsia"/>
          <w:sz w:val="28"/>
          <w:szCs w:val="28"/>
        </w:rPr>
      </w:pPr>
      <w:r>
        <w:rPr>
          <w:rFonts w:hint="eastAsia" w:asciiTheme="minorEastAsia" w:hAnsiTheme="minorEastAsia" w:eastAsiaTheme="minorEastAsia"/>
          <w:bCs/>
          <w:sz w:val="28"/>
          <w:szCs w:val="28"/>
        </w:rPr>
        <w:t>1.免费质保期：本次招标项目</w:t>
      </w:r>
      <w:r>
        <w:rPr>
          <w:rFonts w:asciiTheme="minorEastAsia" w:hAnsiTheme="minorEastAsia" w:eastAsiaTheme="minorEastAsia"/>
          <w:sz w:val="28"/>
          <w:szCs w:val="28"/>
        </w:rPr>
        <w:t>质保期1年</w:t>
      </w:r>
    </w:p>
    <w:p>
      <w:pPr>
        <w:spacing w:line="360" w:lineRule="auto"/>
        <w:ind w:left="2521" w:leftChars="255" w:hanging="1960" w:hangingChars="700"/>
        <w:rPr>
          <w:rFonts w:ascii="宋体" w:hAnsi="宋体"/>
          <w:sz w:val="28"/>
          <w:szCs w:val="28"/>
        </w:rPr>
      </w:pPr>
      <w:r>
        <w:rPr>
          <w:rFonts w:hint="eastAsia" w:asciiTheme="minorEastAsia" w:hAnsiTheme="minorEastAsia" w:eastAsiaTheme="minorEastAsia"/>
          <w:bCs/>
          <w:sz w:val="28"/>
          <w:szCs w:val="28"/>
        </w:rPr>
        <w:t>2.培训：对人员培训不低于5人</w:t>
      </w:r>
      <w:r>
        <w:rPr>
          <w:rFonts w:hint="eastAsia" w:ascii="宋体" w:hAnsi="宋体"/>
          <w:sz w:val="28"/>
          <w:szCs w:val="28"/>
        </w:rPr>
        <w:t>。</w:t>
      </w:r>
    </w:p>
    <w:p>
      <w:pPr>
        <w:spacing w:line="360" w:lineRule="auto"/>
        <w:ind w:left="3641" w:leftChars="255" w:hanging="3080" w:hangingChars="1100"/>
        <w:rPr>
          <w:rFonts w:asciiTheme="minorEastAsia" w:hAnsiTheme="minorEastAsia" w:eastAsiaTheme="minorEastAsia"/>
          <w:bCs/>
          <w:sz w:val="28"/>
          <w:szCs w:val="28"/>
        </w:rPr>
      </w:pPr>
      <w:r>
        <w:rPr>
          <w:rFonts w:hint="eastAsia" w:asciiTheme="minorEastAsia" w:hAnsiTheme="minorEastAsia" w:eastAsiaTheme="minorEastAsia"/>
          <w:bCs/>
          <w:sz w:val="28"/>
          <w:szCs w:val="28"/>
        </w:rPr>
        <w:t>3. 售后技术服务要求：本地化服务要求。</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四、安装要求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按照国家现行行业规范标准进行安装，符合国家或行业质量检验评定标准。</w:t>
      </w:r>
    </w:p>
    <w:p>
      <w:pPr>
        <w:pStyle w:val="31"/>
        <w:numPr>
          <w:ilvl w:val="0"/>
          <w:numId w:val="3"/>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安装甲方招标设计要求，听从甲方工作人员安排安装</w:t>
      </w:r>
    </w:p>
    <w:p>
      <w:pPr>
        <w:pStyle w:val="31"/>
        <w:numPr>
          <w:ilvl w:val="0"/>
          <w:numId w:val="3"/>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验收标准：</w:t>
      </w:r>
    </w:p>
    <w:p>
      <w:pPr>
        <w:pStyle w:val="31"/>
        <w:spacing w:line="460" w:lineRule="exact"/>
        <w:ind w:left="95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（1）设备初步调试</w:t>
      </w:r>
      <w:r>
        <w:rPr>
          <w:rFonts w:asciiTheme="minorEastAsia" w:hAnsiTheme="minorEastAsia" w:eastAsiaTheme="minorEastAsia"/>
          <w:sz w:val="28"/>
          <w:szCs w:val="28"/>
        </w:rPr>
        <w:t>要求达到</w:t>
      </w:r>
      <w:r>
        <w:rPr>
          <w:rFonts w:hint="eastAsia" w:asciiTheme="minorEastAsia" w:hAnsiTheme="minorEastAsia" w:eastAsiaTheme="minorEastAsia"/>
          <w:sz w:val="28"/>
          <w:szCs w:val="28"/>
        </w:rPr>
        <w:t>文件</w:t>
      </w:r>
      <w:r>
        <w:rPr>
          <w:rFonts w:asciiTheme="minorEastAsia" w:hAnsiTheme="minorEastAsia" w:eastAsiaTheme="minorEastAsia"/>
          <w:sz w:val="28"/>
          <w:szCs w:val="28"/>
        </w:rPr>
        <w:t>所有指标，并连续运行</w:t>
      </w:r>
      <w:r>
        <w:rPr>
          <w:rFonts w:hint="eastAsia" w:asciiTheme="minorEastAsia" w:hAnsiTheme="minorEastAsia" w:eastAsiaTheme="minorEastAsia"/>
          <w:sz w:val="28"/>
          <w:szCs w:val="28"/>
        </w:rPr>
        <w:t>数</w:t>
      </w:r>
      <w:r>
        <w:rPr>
          <w:rFonts w:asciiTheme="minorEastAsia" w:hAnsiTheme="minorEastAsia" w:eastAsiaTheme="minorEastAsia"/>
          <w:sz w:val="28"/>
          <w:szCs w:val="28"/>
        </w:rPr>
        <w:t>小时无故障。</w:t>
      </w:r>
    </w:p>
    <w:p>
      <w:pPr>
        <w:pStyle w:val="31"/>
        <w:spacing w:line="460" w:lineRule="exact"/>
        <w:ind w:left="95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（2）设备初步调试</w:t>
      </w:r>
      <w:r>
        <w:rPr>
          <w:rFonts w:asciiTheme="minorEastAsia" w:hAnsiTheme="minorEastAsia" w:eastAsiaTheme="minorEastAsia"/>
          <w:sz w:val="28"/>
          <w:szCs w:val="28"/>
        </w:rPr>
        <w:t>合格后进入试运行，试运行期为1个月。在试运行期内如出现重大问题(瘫痪24小时以上无法恢复或整机故障率&gt; 3%)，则试运行期从故障修复之日起重新计算，一直到</w:t>
      </w:r>
      <w:r>
        <w:rPr>
          <w:rFonts w:hint="eastAsia" w:asciiTheme="minorEastAsia" w:hAnsiTheme="minorEastAsia" w:eastAsiaTheme="minorEastAsia"/>
          <w:sz w:val="28"/>
          <w:szCs w:val="28"/>
        </w:rPr>
        <w:t>设备</w:t>
      </w:r>
      <w:r>
        <w:rPr>
          <w:rFonts w:asciiTheme="minorEastAsia" w:hAnsiTheme="minorEastAsia" w:eastAsiaTheme="minorEastAsia"/>
          <w:sz w:val="28"/>
          <w:szCs w:val="28"/>
        </w:rPr>
        <w:t>连续1个月无故障时为止。</w:t>
      </w:r>
    </w:p>
    <w:p>
      <w:pPr>
        <w:pStyle w:val="31"/>
        <w:spacing w:line="460" w:lineRule="exact"/>
        <w:ind w:left="95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试运行期通过后，可向用户提出验收申请，由用户组织有关人员进行验收。</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务必按照项目需方规定时间一个月内完成全部设备到货安装及初步调试。</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买方指定地点。</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ind w:firstLine="440" w:firstLineChars="200"/>
        <w:rPr>
          <w:rFonts w:cs="宋体" w:asciiTheme="minorEastAsia" w:hAnsiTheme="minorEastAsia" w:eastAsiaTheme="minorEastAsia"/>
        </w:rPr>
      </w:pPr>
      <w:bookmarkStart w:id="165" w:name="_Toc523931348"/>
      <w:bookmarkStart w:id="166" w:name="_Toc401414769"/>
      <w:r>
        <w:rPr>
          <w:rFonts w:hint="eastAsia" w:cs="宋体" w:asciiTheme="minorEastAsia" w:hAnsiTheme="minorEastAsia" w:eastAsiaTheme="minorEastAsia"/>
          <w:color w:val="FF0000"/>
          <w:lang w:val="en-US" w:eastAsia="zh-CN"/>
        </w:rPr>
        <w:t xml:space="preserve"> </w:t>
      </w:r>
      <w:r>
        <w:rPr>
          <w:rFonts w:hint="eastAsia" w:asciiTheme="minorEastAsia" w:hAnsiTheme="minorEastAsia" w:eastAsiaTheme="minorEastAsia"/>
          <w:bCs/>
          <w:color w:val="auto"/>
          <w:sz w:val="28"/>
          <w:szCs w:val="28"/>
        </w:rPr>
        <w:t>货到</w:t>
      </w:r>
      <w:r>
        <w:rPr>
          <w:rFonts w:hint="eastAsia" w:asciiTheme="minorEastAsia" w:hAnsiTheme="minorEastAsia" w:eastAsiaTheme="minorEastAsia"/>
          <w:bCs/>
          <w:color w:val="auto"/>
          <w:sz w:val="28"/>
          <w:szCs w:val="28"/>
          <w:lang w:eastAsia="zh-CN"/>
        </w:rPr>
        <w:t>安装完成，正常运行</w:t>
      </w:r>
      <w:r>
        <w:rPr>
          <w:rFonts w:hint="eastAsia" w:asciiTheme="minorEastAsia" w:hAnsiTheme="minorEastAsia" w:eastAsiaTheme="minorEastAsia"/>
          <w:bCs/>
          <w:color w:val="auto"/>
          <w:sz w:val="28"/>
          <w:szCs w:val="28"/>
        </w:rPr>
        <w:t>后以15天为验收期限</w:t>
      </w:r>
      <w:r>
        <w:rPr>
          <w:rFonts w:hint="eastAsia" w:asciiTheme="minorEastAsia" w:hAnsiTheme="minorEastAsia" w:eastAsiaTheme="minorEastAsia"/>
          <w:bCs/>
          <w:sz w:val="28"/>
          <w:szCs w:val="28"/>
        </w:rPr>
        <w:t>，</w:t>
      </w:r>
      <w:r>
        <w:rPr>
          <w:rFonts w:hint="eastAsia" w:ascii="宋体" w:hAnsi="宋体" w:eastAsia="宋体" w:cs="宋体"/>
          <w:sz w:val="28"/>
          <w:szCs w:val="28"/>
          <w:lang w:eastAsia="zh-CN"/>
        </w:rPr>
        <w:t>合同签订后，</w:t>
      </w:r>
      <w:r>
        <w:rPr>
          <w:rFonts w:hint="eastAsia" w:asciiTheme="minorEastAsia" w:hAnsiTheme="minorEastAsia" w:eastAsiaTheme="minorEastAsia"/>
          <w:bCs/>
          <w:sz w:val="28"/>
          <w:szCs w:val="28"/>
        </w:rPr>
        <w:t>支付到合同金额的</w:t>
      </w:r>
      <w:r>
        <w:rPr>
          <w:rFonts w:hint="eastAsia" w:asciiTheme="minorEastAsia" w:hAnsiTheme="minorEastAsia" w:eastAsiaTheme="minorEastAsia"/>
          <w:bCs/>
          <w:sz w:val="28"/>
          <w:szCs w:val="28"/>
          <w:lang w:val="en-US" w:eastAsia="zh-CN"/>
        </w:rPr>
        <w:t>90</w:t>
      </w:r>
      <w:r>
        <w:rPr>
          <w:rFonts w:hint="eastAsia" w:asciiTheme="minorEastAsia" w:hAnsiTheme="minorEastAsia" w:eastAsiaTheme="minorEastAsia"/>
          <w:bCs/>
          <w:sz w:val="28"/>
          <w:szCs w:val="28"/>
        </w:rPr>
        <w:t>%</w:t>
      </w:r>
      <w:r>
        <w:rPr>
          <w:rFonts w:hint="eastAsia" w:asciiTheme="minorEastAsia" w:hAnsiTheme="minorEastAsia" w:eastAsiaTheme="minorEastAsia"/>
          <w:bCs/>
          <w:sz w:val="28"/>
          <w:szCs w:val="28"/>
          <w:lang w:eastAsia="zh-CN"/>
        </w:rPr>
        <w:t>给中标方</w:t>
      </w:r>
      <w:r>
        <w:rPr>
          <w:rFonts w:hint="eastAsia" w:ascii="宋体" w:hAnsi="宋体" w:eastAsia="宋体" w:cs="宋体"/>
          <w:sz w:val="28"/>
          <w:szCs w:val="28"/>
          <w:lang w:eastAsia="zh-CN"/>
        </w:rPr>
        <w:t>，</w:t>
      </w:r>
      <w:r>
        <w:rPr>
          <w:rFonts w:hint="eastAsia" w:ascii="宋体" w:hAnsi="宋体" w:eastAsia="宋体" w:cs="宋体"/>
          <w:sz w:val="28"/>
          <w:szCs w:val="28"/>
        </w:rPr>
        <w:t>余</w:t>
      </w:r>
      <w:r>
        <w:rPr>
          <w:rFonts w:hint="eastAsia" w:ascii="宋体" w:hAnsi="宋体" w:eastAsia="宋体" w:cs="宋体"/>
          <w:sz w:val="28"/>
          <w:szCs w:val="28"/>
          <w:lang w:val="en-US" w:eastAsia="zh-CN"/>
        </w:rPr>
        <w:t>10</w:t>
      </w:r>
      <w:r>
        <w:rPr>
          <w:rFonts w:hint="eastAsia" w:ascii="宋体" w:hAnsi="宋体" w:eastAsia="宋体" w:cs="宋体"/>
          <w:sz w:val="28"/>
          <w:szCs w:val="28"/>
        </w:rPr>
        <w:t>%尾款于正常使用一年后无息支付</w:t>
      </w:r>
      <w:r>
        <w:rPr>
          <w:rFonts w:hint="eastAsia" w:ascii="宋体" w:hAnsi="宋体" w:eastAsia="宋体" w:cs="宋体"/>
          <w:sz w:val="28"/>
          <w:szCs w:val="28"/>
          <w:lang w:eastAsia="zh-CN"/>
        </w:rPr>
        <w:t>。</w:t>
      </w:r>
    </w:p>
    <w:p>
      <w:pPr>
        <w:pStyle w:val="2"/>
        <w:keepNext w:val="0"/>
        <w:keepLines/>
        <w:spacing w:line="360" w:lineRule="auto"/>
        <w:ind w:left="282" w:leftChars="128" w:firstLine="221" w:firstLineChars="50"/>
        <w:jc w:val="center"/>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5"/>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0"/>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2378"/>
        <w:gridCol w:w="678"/>
        <w:gridCol w:w="4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31"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序号</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项目</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分值</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5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ascii="Arial" w:hAnsi="Arial" w:cs="Arial"/>
                <w:bCs/>
                <w:sz w:val="21"/>
                <w:szCs w:val="21"/>
              </w:rPr>
              <w:t>1</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ascii="Arial" w:hAnsi="Arial" w:cs="Arial"/>
                <w:bCs/>
                <w:sz w:val="21"/>
                <w:szCs w:val="21"/>
              </w:rPr>
              <w:t>价格</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30</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rPr>
                <w:rFonts w:ascii="Arial" w:hAnsi="Arial" w:cs="Arial"/>
                <w:bCs/>
                <w:sz w:val="21"/>
                <w:szCs w:val="21"/>
              </w:rPr>
            </w:pPr>
            <w:r>
              <w:rPr>
                <w:rFonts w:ascii="Arial" w:hAnsi="Arial" w:cs="Arial"/>
                <w:bCs/>
                <w:sz w:val="21"/>
                <w:szCs w:val="21"/>
              </w:rPr>
              <w:t>本次招标，以进入详细评审的各投标人评标价的最低值为A值，A值为价格分的满分，即</w:t>
            </w:r>
            <w:r>
              <w:rPr>
                <w:rFonts w:hint="eastAsia" w:ascii="Arial" w:hAnsi="Arial" w:cs="Arial"/>
                <w:bCs/>
                <w:sz w:val="21"/>
                <w:szCs w:val="21"/>
              </w:rPr>
              <w:t>30</w:t>
            </w:r>
            <w:r>
              <w:rPr>
                <w:rFonts w:ascii="Arial" w:hAnsi="Arial" w:cs="Arial"/>
                <w:bCs/>
                <w:sz w:val="21"/>
                <w:szCs w:val="21"/>
              </w:rPr>
              <w:t>分。其他投标人的价格分统一按照以下公式计算：投标人评标价得分=（A／该投标人评标价）×</w:t>
            </w:r>
            <w:r>
              <w:rPr>
                <w:rFonts w:hint="eastAsia" w:ascii="Arial" w:hAnsi="Arial" w:cs="Arial"/>
                <w:bCs/>
                <w:sz w:val="21"/>
                <w:szCs w:val="21"/>
              </w:rPr>
              <w:t>30</w:t>
            </w:r>
            <w:r>
              <w:rPr>
                <w:rFonts w:ascii="Arial" w:hAnsi="Arial" w:cs="Arial"/>
                <w:bCs/>
                <w:sz w:val="21"/>
                <w:szCs w:val="21"/>
              </w:rPr>
              <w:t>。</w:t>
            </w:r>
            <w:r>
              <w:rPr>
                <w:rFonts w:hint="eastAsia" w:ascii="Arial" w:hAnsi="Arial" w:cs="Arial"/>
                <w:bCs/>
                <w:sz w:val="21"/>
                <w:szCs w:val="21"/>
              </w:rPr>
              <w:t>（分值保留到小数点后一位）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3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ascii="Arial" w:hAnsi="Arial" w:cs="Arial"/>
                <w:bCs/>
                <w:sz w:val="21"/>
                <w:szCs w:val="21"/>
              </w:rPr>
              <w:t>2</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投标产品对招标文件技术指标的响应情况</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30</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rPr>
                <w:rFonts w:ascii="Arial" w:hAnsi="Arial" w:cs="Arial"/>
                <w:bCs/>
                <w:sz w:val="21"/>
                <w:szCs w:val="21"/>
              </w:rPr>
            </w:pPr>
            <w:r>
              <w:rPr>
                <w:rFonts w:hint="eastAsia" w:ascii="Arial" w:hAnsi="Arial" w:cs="Arial"/>
                <w:bCs/>
                <w:sz w:val="21"/>
                <w:szCs w:val="21"/>
              </w:rPr>
              <w:t>1、投标产品对招标文件具体需求的响应程度,完全响应招标文件技术指标、参数要求的得24分；未加★号项每有一项负偏离的减4分；负偏离超过5项的不得分。</w:t>
            </w:r>
          </w:p>
          <w:p>
            <w:pPr>
              <w:spacing w:line="360" w:lineRule="atLeast"/>
              <w:rPr>
                <w:rFonts w:ascii="Arial" w:hAnsi="Arial" w:cs="Arial"/>
                <w:bCs/>
                <w:sz w:val="21"/>
                <w:szCs w:val="21"/>
              </w:rPr>
            </w:pPr>
            <w:r>
              <w:rPr>
                <w:rFonts w:hint="eastAsia" w:ascii="Arial" w:hAnsi="Arial" w:cs="Arial"/>
                <w:bCs/>
                <w:sz w:val="21"/>
                <w:szCs w:val="21"/>
              </w:rPr>
              <w:t>2、每有一项优于招标文件，经评委会认可的加2分，最多加6分。）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401"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4</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演示</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24</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rPr>
                <w:rFonts w:ascii="Arial" w:hAnsi="Arial" w:cs="Arial"/>
                <w:bCs/>
                <w:sz w:val="21"/>
                <w:szCs w:val="21"/>
              </w:rPr>
            </w:pPr>
            <w:r>
              <w:rPr>
                <w:rFonts w:hint="eastAsia" w:ascii="Arial" w:hAnsi="Arial" w:cs="Arial"/>
                <w:bCs/>
                <w:sz w:val="21"/>
                <w:szCs w:val="21"/>
              </w:rPr>
              <w:t>产品演示：为了确认投标产品实质性满足招标文件中的技术指标、参数要求及相关方向开发技术能力，要求进行以下功能演示，每项得0-</w:t>
            </w:r>
            <w:r>
              <w:rPr>
                <w:rFonts w:ascii="Arial" w:hAnsi="Arial" w:cs="Arial"/>
                <w:bCs/>
                <w:sz w:val="21"/>
                <w:szCs w:val="21"/>
              </w:rPr>
              <w:t>4</w:t>
            </w:r>
            <w:r>
              <w:rPr>
                <w:rFonts w:hint="eastAsia" w:ascii="Arial" w:hAnsi="Arial" w:cs="Arial"/>
                <w:bCs/>
                <w:sz w:val="21"/>
                <w:szCs w:val="21"/>
              </w:rPr>
              <w:t>分，共24分；具体演示内容如下：</w:t>
            </w:r>
          </w:p>
          <w:p>
            <w:pPr>
              <w:spacing w:line="360" w:lineRule="atLeast"/>
              <w:rPr>
                <w:rFonts w:ascii="Arial" w:hAnsi="Arial" w:cs="Arial"/>
                <w:bCs/>
                <w:sz w:val="21"/>
                <w:szCs w:val="21"/>
              </w:rPr>
            </w:pPr>
            <w:r>
              <w:rPr>
                <w:rFonts w:hint="eastAsia" w:ascii="Arial" w:hAnsi="Arial" w:cs="Arial"/>
                <w:bCs/>
                <w:sz w:val="21"/>
                <w:szCs w:val="21"/>
              </w:rPr>
              <w:t>1）演示从浏览器网页中直接访问虚拟仿真资源，进入具体虚拟仿真项目要求包含学习引导模块、虚拟训练模块，考核评价模块，其中虚拟训练模块要求在线展示虚拟仿真资源，可以包含如下资源：SWF，3D互动程序、H5动画（手机端演示）。</w:t>
            </w:r>
          </w:p>
          <w:p>
            <w:pPr>
              <w:spacing w:line="360" w:lineRule="atLeast"/>
              <w:rPr>
                <w:rFonts w:ascii="Arial" w:hAnsi="Arial" w:cs="Arial"/>
                <w:bCs/>
                <w:sz w:val="21"/>
                <w:szCs w:val="21"/>
              </w:rPr>
            </w:pPr>
            <w:r>
              <w:rPr>
                <w:rFonts w:hint="eastAsia" w:ascii="Arial" w:hAnsi="Arial" w:cs="Arial"/>
                <w:bCs/>
                <w:sz w:val="21"/>
                <w:szCs w:val="21"/>
              </w:rPr>
              <w:t>2）演示即时通讯功能，需为平台BS端的内嵌模块屏，能够进行文字，图片，表情等的即时通讯。</w:t>
            </w:r>
          </w:p>
          <w:p>
            <w:pPr>
              <w:spacing w:line="360" w:lineRule="atLeast"/>
              <w:rPr>
                <w:rFonts w:ascii="Arial" w:hAnsi="Arial" w:cs="Arial"/>
                <w:bCs/>
                <w:sz w:val="21"/>
                <w:szCs w:val="21"/>
              </w:rPr>
            </w:pPr>
            <w:r>
              <w:rPr>
                <w:rFonts w:hint="eastAsia" w:ascii="Arial" w:hAnsi="Arial" w:cs="Arial"/>
                <w:bCs/>
                <w:sz w:val="21"/>
                <w:szCs w:val="21"/>
              </w:rPr>
              <w:t>3）演示一项虚拟仿真项目：要求虚拟仿真操作流畅，考核完成要求能够给出学生具体学习报告，报告要能够完全展示出学生的每一模块及模块下考点的得分情况。</w:t>
            </w:r>
          </w:p>
          <w:p>
            <w:pPr>
              <w:spacing w:line="360" w:lineRule="atLeast"/>
              <w:rPr>
                <w:rFonts w:ascii="Arial" w:hAnsi="Arial" w:cs="Arial"/>
                <w:bCs/>
                <w:sz w:val="21"/>
                <w:szCs w:val="21"/>
              </w:rPr>
            </w:pPr>
            <w:r>
              <w:rPr>
                <w:rFonts w:hint="eastAsia" w:ascii="Arial" w:hAnsi="Arial" w:cs="Arial"/>
                <w:bCs/>
                <w:sz w:val="21"/>
                <w:szCs w:val="21"/>
              </w:rPr>
              <w:t>4）演示课程中心功能，管理员可以在服务器端即时增加、修改虚拟仿真实验项目，实验项目下可以增加实验主题、实验动画可以上传动画资源，动画资源包含swf，3D互动程序、H5动画（手机端演示）。</w:t>
            </w:r>
          </w:p>
          <w:p>
            <w:pPr>
              <w:spacing w:line="360" w:lineRule="atLeast"/>
              <w:rPr>
                <w:rFonts w:ascii="Arial" w:hAnsi="Arial" w:cs="Arial"/>
                <w:bCs/>
                <w:sz w:val="21"/>
                <w:szCs w:val="21"/>
              </w:rPr>
            </w:pPr>
            <w:r>
              <w:rPr>
                <w:rFonts w:hint="eastAsia" w:ascii="Arial" w:hAnsi="Arial" w:cs="Arial"/>
                <w:bCs/>
                <w:sz w:val="21"/>
                <w:szCs w:val="21"/>
              </w:rPr>
              <w:t>5）演示学习管理功能，管理员可以在服务器端，管理具体项目的考点内容，考点分值，管理员可以设置各模块权重值。</w:t>
            </w:r>
          </w:p>
          <w:p>
            <w:pPr>
              <w:spacing w:line="360" w:lineRule="atLeast"/>
              <w:rPr>
                <w:rFonts w:ascii="Arial" w:hAnsi="Arial" w:cs="Arial"/>
                <w:bCs/>
                <w:sz w:val="21"/>
                <w:szCs w:val="21"/>
              </w:rPr>
            </w:pPr>
            <w:r>
              <w:rPr>
                <w:rFonts w:hint="eastAsia" w:ascii="Arial" w:hAnsi="Arial" w:cs="Arial"/>
                <w:bCs/>
                <w:sz w:val="21"/>
                <w:szCs w:val="21"/>
              </w:rPr>
              <w:t>6）演示统计报表功能，管理员可以在服务器端及时查看班级均分统计、分项均分统计、班级分项统计、考试详细记录、班级考点统计，考试详细记录能够展示出学生学习的每一考点的具体情况，通过数据列表、柱状图、雷达图、路径图进行反馈。</w:t>
            </w:r>
          </w:p>
          <w:p>
            <w:pPr>
              <w:spacing w:line="360" w:lineRule="atLeast"/>
              <w:rPr>
                <w:rFonts w:ascii="Arial" w:hAnsi="Arial" w:cs="Arial"/>
                <w:bCs/>
                <w:sz w:val="21"/>
                <w:szCs w:val="21"/>
              </w:rPr>
            </w:pPr>
            <w:r>
              <w:rPr>
                <w:rFonts w:hint="eastAsia" w:ascii="Arial" w:hAnsi="Arial" w:cs="Arial"/>
                <w:bCs/>
                <w:sz w:val="21"/>
                <w:szCs w:val="21"/>
              </w:rPr>
              <w:t>注：由投标人需现场对演示点进行逐条真实项目演示，如采用PPT、视频演示等形式，每项得0~1分，无演示不得分。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5</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技术开发经验</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8</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投标人2016年01月01日以来具备医学虚拟仿真项目业绩，每提供一个得2分，最高得8分。 （请提供有效的加盖公章的发票复印件、合同复印件或产品演示）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6</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售后服务与培训</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8</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ascii="Arial" w:hAnsi="Arial" w:cs="Arial"/>
                <w:bCs/>
                <w:sz w:val="21"/>
                <w:szCs w:val="21"/>
              </w:rPr>
              <w:t>1.</w:t>
            </w:r>
            <w:r>
              <w:rPr>
                <w:rFonts w:hint="eastAsia" w:ascii="Arial" w:hAnsi="Arial" w:cs="Arial"/>
                <w:bCs/>
                <w:sz w:val="21"/>
                <w:szCs w:val="21"/>
              </w:rPr>
              <w:t>产品免费质保期内的修、配、换及维护保养内容进行综合评分，得分为</w:t>
            </w:r>
            <w:r>
              <w:rPr>
                <w:rFonts w:ascii="Arial" w:hAnsi="Arial" w:cs="Arial"/>
                <w:bCs/>
                <w:sz w:val="21"/>
                <w:szCs w:val="21"/>
              </w:rPr>
              <w:t>0-</w:t>
            </w:r>
            <w:r>
              <w:rPr>
                <w:rFonts w:hint="eastAsia" w:ascii="Arial" w:hAnsi="Arial" w:cs="Arial"/>
                <w:bCs/>
                <w:sz w:val="21"/>
                <w:szCs w:val="21"/>
              </w:rPr>
              <w:t>2分。</w:t>
            </w:r>
          </w:p>
          <w:p>
            <w:pPr>
              <w:spacing w:line="360" w:lineRule="atLeast"/>
              <w:jc w:val="center"/>
              <w:rPr>
                <w:rFonts w:ascii="Arial" w:hAnsi="Arial" w:cs="Arial"/>
                <w:bCs/>
                <w:sz w:val="21"/>
                <w:szCs w:val="21"/>
              </w:rPr>
            </w:pPr>
            <w:r>
              <w:rPr>
                <w:rFonts w:ascii="Arial" w:hAnsi="Arial" w:cs="Arial"/>
                <w:bCs/>
                <w:sz w:val="21"/>
                <w:szCs w:val="21"/>
              </w:rPr>
              <w:t>2.</w:t>
            </w:r>
            <w:r>
              <w:rPr>
                <w:rFonts w:hint="eastAsia" w:ascii="Arial" w:hAnsi="Arial" w:cs="Arial"/>
                <w:bCs/>
                <w:sz w:val="21"/>
                <w:szCs w:val="21"/>
              </w:rPr>
              <w:t>免费质保期</w:t>
            </w:r>
            <w:r>
              <w:rPr>
                <w:rFonts w:ascii="Arial" w:hAnsi="Arial" w:cs="Arial"/>
                <w:bCs/>
                <w:sz w:val="21"/>
                <w:szCs w:val="21"/>
              </w:rPr>
              <w:t>1</w:t>
            </w:r>
            <w:r>
              <w:rPr>
                <w:rFonts w:hint="eastAsia" w:ascii="Arial" w:hAnsi="Arial" w:cs="Arial"/>
                <w:bCs/>
                <w:sz w:val="21"/>
                <w:szCs w:val="21"/>
              </w:rPr>
              <w:t>年不得分，每多一年得2分，最高不超过6分。</w:t>
            </w:r>
          </w:p>
        </w:tc>
      </w:tr>
      <w:bookmarkEnd w:id="166"/>
    </w:tbl>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120614282"/>
      <w:bookmarkStart w:id="171" w:name="_Toc49090576"/>
      <w:bookmarkStart w:id="172" w:name="_Toc26554094"/>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5"/>
        <w:ind w:firstLine="0"/>
        <w:jc w:val="center"/>
        <w:rPr>
          <w:b/>
        </w:rPr>
      </w:pPr>
      <w:bookmarkStart w:id="173" w:name="_Toc517190894"/>
      <w:r>
        <w:rPr>
          <w:rFonts w:hint="eastAsia"/>
          <w:b/>
          <w:sz w:val="32"/>
        </w:rPr>
        <w:t>投标函格式</w:t>
      </w:r>
      <w:bookmarkEnd w:id="173"/>
    </w:p>
    <w:p>
      <w:pPr>
        <w:pStyle w:val="25"/>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5"/>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5"/>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5"/>
        <w:spacing w:before="0" w:after="0" w:line="420" w:lineRule="exact"/>
        <w:ind w:left="440" w:leftChars="200" w:firstLine="3500" w:firstLineChars="1250"/>
        <w:rPr>
          <w:rFonts w:ascii="宋体" w:hAnsi="宋体"/>
          <w:kern w:val="2"/>
          <w:sz w:val="28"/>
          <w:szCs w:val="21"/>
        </w:rPr>
      </w:pPr>
    </w:p>
    <w:p>
      <w:pPr>
        <w:pStyle w:val="25"/>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5"/>
        <w:ind w:firstLine="0"/>
        <w:jc w:val="center"/>
        <w:rPr>
          <w:b/>
          <w:sz w:val="32"/>
        </w:rPr>
      </w:pPr>
      <w:bookmarkStart w:id="174" w:name="_Toc517190895"/>
      <w:r>
        <w:rPr>
          <w:rFonts w:hint="eastAsia"/>
          <w:b/>
          <w:sz w:val="32"/>
        </w:rPr>
        <w:t>法人授权书</w:t>
      </w:r>
      <w:bookmarkEnd w:id="174"/>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1"/>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1"/>
        <w:spacing w:line="360" w:lineRule="auto"/>
        <w:ind w:firstLine="560"/>
        <w:jc w:val="right"/>
        <w:rPr>
          <w:rFonts w:asciiTheme="minorEastAsia" w:hAnsiTheme="minorEastAsia" w:eastAsiaTheme="minorEastAsia"/>
          <w:szCs w:val="24"/>
        </w:rPr>
      </w:pP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1"/>
        <w:spacing w:line="360" w:lineRule="auto"/>
        <w:ind w:firstLine="560"/>
        <w:jc w:val="right"/>
        <w:rPr>
          <w:rFonts w:asciiTheme="minorEastAsia" w:hAnsiTheme="minorEastAsia" w:eastAsiaTheme="minorEastAsia"/>
          <w:szCs w:val="24"/>
        </w:rPr>
      </w:pPr>
    </w:p>
    <w:p>
      <w:pPr>
        <w:pStyle w:val="41"/>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Hlt26671380"/>
      <w:bookmarkEnd w:id="176"/>
      <w:bookmarkStart w:id="177" w:name="_格式3__银行出具的资信证明"/>
      <w:bookmarkEnd w:id="177"/>
    </w:p>
    <w:p>
      <w:pPr>
        <w:pStyle w:val="3"/>
        <w:rPr>
          <w:rFonts w:asciiTheme="minorEastAsia" w:hAnsiTheme="minorEastAsia" w:eastAsiaTheme="minorEastAsia"/>
          <w:sz w:val="36"/>
        </w:rPr>
      </w:pPr>
    </w:p>
    <w:p>
      <w:pPr>
        <w:pStyle w:val="25"/>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5"/>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5"/>
        <w:ind w:firstLine="0"/>
        <w:jc w:val="center"/>
        <w:rPr>
          <w:b/>
          <w:sz w:val="32"/>
        </w:rPr>
      </w:pPr>
      <w:r>
        <w:rPr>
          <w:rFonts w:hint="eastAsia"/>
          <w:b/>
          <w:sz w:val="32"/>
        </w:rPr>
        <w:t>投标产品配置及分项报价表</w:t>
      </w:r>
    </w:p>
    <w:tbl>
      <w:tblPr>
        <w:tblStyle w:val="20"/>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1538"/>
        <w:gridCol w:w="1538"/>
        <w:gridCol w:w="1415"/>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372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38" w:type="dxa"/>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建议品牌</w:t>
            </w:r>
          </w:p>
        </w:tc>
        <w:tc>
          <w:tcPr>
            <w:tcW w:w="1538"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15"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77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3724" w:type="dxa"/>
            <w:vAlign w:val="center"/>
          </w:tcPr>
          <w:p>
            <w:pPr>
              <w:jc w:val="center"/>
              <w:rPr>
                <w:rFonts w:ascii="宋体" w:hAnsi="宋体" w:eastAsia="宋体"/>
                <w:sz w:val="24"/>
                <w:szCs w:val="24"/>
              </w:rPr>
            </w:pPr>
            <w:r>
              <w:rPr>
                <w:rFonts w:hint="eastAsia" w:ascii="宋体" w:hAnsi="宋体" w:eastAsia="宋体"/>
                <w:sz w:val="24"/>
                <w:szCs w:val="24"/>
              </w:rPr>
              <w:t>合计</w:t>
            </w:r>
          </w:p>
        </w:tc>
        <w:tc>
          <w:tcPr>
            <w:tcW w:w="1538" w:type="dxa"/>
          </w:tcPr>
          <w:p>
            <w:pPr>
              <w:rPr>
                <w:rFonts w:ascii="宋体" w:hAnsi="宋体" w:eastAsia="宋体"/>
                <w:sz w:val="24"/>
                <w:szCs w:val="24"/>
              </w:rPr>
            </w:pPr>
          </w:p>
        </w:tc>
        <w:tc>
          <w:tcPr>
            <w:tcW w:w="4730" w:type="dxa"/>
            <w:gridSpan w:val="3"/>
          </w:tcPr>
          <w:p>
            <w:pPr>
              <w:rPr>
                <w:rFonts w:ascii="宋体" w:hAnsi="宋体" w:eastAsia="宋体"/>
                <w:sz w:val="24"/>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5"/>
        <w:ind w:firstLine="0"/>
        <w:rPr>
          <w:rFonts w:asciiTheme="minorEastAsia" w:hAnsiTheme="minorEastAsia" w:eastAsiaTheme="minorEastAsia"/>
          <w:sz w:val="28"/>
          <w:szCs w:val="28"/>
        </w:rPr>
      </w:pPr>
    </w:p>
    <w:p>
      <w:pPr>
        <w:pStyle w:val="25"/>
        <w:ind w:firstLine="0"/>
        <w:rPr>
          <w:rFonts w:asciiTheme="minorEastAsia" w:hAnsiTheme="minorEastAsia" w:eastAsiaTheme="minorEastAsia"/>
          <w:sz w:val="28"/>
          <w:szCs w:val="28"/>
        </w:rPr>
      </w:pPr>
    </w:p>
    <w:p>
      <w:pPr>
        <w:pStyle w:val="25"/>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40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具体支付方式和时间如下：</w:t>
      </w:r>
    </w:p>
    <w:p>
      <w:pPr>
        <w:pStyle w:val="10"/>
        <w:numPr>
          <w:ilvl w:val="0"/>
          <w:numId w:val="4"/>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第一期服务费金额人民币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4"/>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第二期服务费金额人民币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4"/>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第三期服务费金额人民币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4"/>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第四期尾款       ，金额人民币</w:t>
      </w:r>
      <w:r>
        <w:rPr>
          <w:rFonts w:hAnsi="宋体" w:eastAsia="宋体" w:cs="宋体"/>
          <w:sz w:val="24"/>
          <w:szCs w:val="24"/>
        </w:rPr>
        <w:t xml:space="preserve">      </w:t>
      </w:r>
      <w:r>
        <w:rPr>
          <w:rFonts w:hint="eastAsia" w:hAnsi="宋体" w:eastAsia="宋体" w:cs="宋体"/>
          <w:sz w:val="24"/>
          <w:szCs w:val="24"/>
        </w:rPr>
        <w:t>元，在甲方验收合格后</w:t>
      </w:r>
      <w:r>
        <w:rPr>
          <w:rFonts w:hAnsi="宋体" w:eastAsia="宋体" w:cs="宋体"/>
          <w:sz w:val="24"/>
          <w:szCs w:val="24"/>
        </w:rPr>
        <w:t xml:space="preserve">   </w:t>
      </w:r>
      <w:r>
        <w:rPr>
          <w:rFonts w:hint="eastAsia" w:hAnsi="宋体" w:eastAsia="宋体" w:cs="宋体"/>
          <w:sz w:val="24"/>
          <w:szCs w:val="24"/>
        </w:rPr>
        <w:t>日内支付；</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40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40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肆</w:t>
      </w:r>
      <w:r>
        <w:rPr>
          <w:rFonts w:hAnsi="宋体" w:eastAsia="宋体" w:cs="宋体"/>
          <w:sz w:val="24"/>
          <w:szCs w:val="24"/>
        </w:rPr>
        <w:t>份，</w:t>
      </w:r>
      <w:r>
        <w:rPr>
          <w:rFonts w:hint="eastAsia" w:hAnsi="宋体" w:eastAsia="宋体" w:cs="宋体"/>
          <w:sz w:val="24"/>
          <w:szCs w:val="24"/>
        </w:rPr>
        <w:t>甲方叁份，乙方壹份，</w:t>
      </w:r>
      <w:r>
        <w:rPr>
          <w:rFonts w:hAnsi="宋体" w:eastAsia="宋体" w:cs="宋体"/>
          <w:sz w:val="24"/>
          <w:szCs w:val="24"/>
        </w:rPr>
        <w:t>具有同等法律效力。</w:t>
      </w:r>
    </w:p>
    <w:p>
      <w:pPr>
        <w:pStyle w:val="10"/>
        <w:spacing w:before="120" w:after="120" w:line="400" w:lineRule="exact"/>
        <w:ind w:firstLine="480" w:firstLineChars="200"/>
        <w:rPr>
          <w:rFonts w:hAnsi="宋体" w:eastAsia="宋体" w:cs="宋体"/>
          <w:sz w:val="24"/>
          <w:szCs w:val="24"/>
        </w:rPr>
      </w:pP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widowControl w:val="0"/>
        <w:adjustRightInd/>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 xml:space="preserve">                      </w:t>
      </w:r>
      <w:r>
        <w:rPr>
          <w:rFonts w:hint="eastAsia" w:ascii="宋体" w:hAnsi="宋体" w:eastAsia="宋体" w:cs="宋体"/>
          <w:sz w:val="24"/>
          <w:szCs w:val="24"/>
        </w:rPr>
        <w:t>联系电话：</w:t>
      </w:r>
      <w:r>
        <w:rPr>
          <w:rFonts w:ascii="宋体" w:hAnsi="宋体" w:eastAsia="宋体" w:cs="宋体"/>
          <w:sz w:val="24"/>
          <w:szCs w:val="24"/>
        </w:rPr>
        <w:t xml:space="preserve">      </w:t>
      </w:r>
    </w:p>
    <w:p>
      <w:pPr>
        <w:widowControl w:val="0"/>
        <w:adjustRightInd/>
        <w:spacing w:line="400" w:lineRule="exact"/>
        <w:rPr>
          <w:rFonts w:ascii="宋体" w:hAnsi="宋体" w:eastAsia="宋体" w:cs="宋体"/>
          <w:sz w:val="24"/>
          <w:szCs w:val="24"/>
        </w:rPr>
      </w:pPr>
    </w:p>
    <w:p>
      <w:pPr>
        <w:pStyle w:val="10"/>
        <w:spacing w:before="120" w:after="120" w:line="300" w:lineRule="auto"/>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Xingkai SC Bold">
    <w:altName w:val="Arial Unicode MS"/>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Fonts w:ascii="宋体" w:hAnsi="宋体"/>
      </w:rPr>
    </w:pPr>
    <w:r>
      <w:rPr>
        <w:rFonts w:ascii="宋体" w:hAnsi="宋体"/>
      </w:rPr>
      <w:fldChar w:fldCharType="begin"/>
    </w:r>
    <w:r>
      <w:rPr>
        <w:rStyle w:val="17"/>
        <w:rFonts w:ascii="宋体" w:hAnsi="宋体"/>
      </w:rPr>
      <w:instrText xml:space="preserve">PAGE  </w:instrText>
    </w:r>
    <w:r>
      <w:rPr>
        <w:rFonts w:ascii="宋体" w:hAnsi="宋体"/>
      </w:rPr>
      <w:fldChar w:fldCharType="separate"/>
    </w:r>
    <w:r>
      <w:rPr>
        <w:rStyle w:val="17"/>
        <w:rFonts w:ascii="宋体" w:hAnsi="宋体"/>
      </w:rPr>
      <w:t>31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9A7"/>
    <w:multiLevelType w:val="multilevel"/>
    <w:tmpl w:val="0C1659A7"/>
    <w:lvl w:ilvl="0" w:tentative="0">
      <w:start w:val="1"/>
      <w:numFmt w:val="decimal"/>
      <w:lvlText w:val="%1."/>
      <w:lvlJc w:val="left"/>
      <w:pPr>
        <w:ind w:left="950" w:hanging="390"/>
      </w:pPr>
      <w:rPr>
        <w:rFonts w:hint="default" w:asciiTheme="minorEastAsia" w:hAnsiTheme="minorEastAsia" w:eastAsiaTheme="minorEastAsia"/>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C7E0EE5"/>
    <w:multiLevelType w:val="multilevel"/>
    <w:tmpl w:val="5C7E0EE5"/>
    <w:lvl w:ilvl="0" w:tentative="0">
      <w:start w:val="1"/>
      <w:numFmt w:val="chineseCountingThousand"/>
      <w:pStyle w:val="30"/>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5EB36BE2"/>
    <w:multiLevelType w:val="singleLevel"/>
    <w:tmpl w:val="5EB36BE2"/>
    <w:lvl w:ilvl="0" w:tentative="0">
      <w:start w:val="1"/>
      <w:numFmt w:val="decimal"/>
      <w:suff w:val="nothing"/>
      <w:lvlText w:val="（%1）"/>
      <w:lvlJc w:val="left"/>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1793"/>
    <w:rsid w:val="00005119"/>
    <w:rsid w:val="00011C52"/>
    <w:rsid w:val="00012DA1"/>
    <w:rsid w:val="00017FB9"/>
    <w:rsid w:val="00024A0C"/>
    <w:rsid w:val="00024F6A"/>
    <w:rsid w:val="00026CA5"/>
    <w:rsid w:val="00045531"/>
    <w:rsid w:val="000458DB"/>
    <w:rsid w:val="00046D67"/>
    <w:rsid w:val="000508AB"/>
    <w:rsid w:val="00050D10"/>
    <w:rsid w:val="00053D2D"/>
    <w:rsid w:val="00053D8C"/>
    <w:rsid w:val="0005451A"/>
    <w:rsid w:val="00055A54"/>
    <w:rsid w:val="00063E5E"/>
    <w:rsid w:val="00070968"/>
    <w:rsid w:val="00070BA7"/>
    <w:rsid w:val="00073E94"/>
    <w:rsid w:val="00075408"/>
    <w:rsid w:val="00076694"/>
    <w:rsid w:val="0008466D"/>
    <w:rsid w:val="000863D0"/>
    <w:rsid w:val="00086A59"/>
    <w:rsid w:val="00090C36"/>
    <w:rsid w:val="0009544E"/>
    <w:rsid w:val="0009546A"/>
    <w:rsid w:val="000A51ED"/>
    <w:rsid w:val="000A71E7"/>
    <w:rsid w:val="000B08EC"/>
    <w:rsid w:val="000B0E83"/>
    <w:rsid w:val="000B2F32"/>
    <w:rsid w:val="000B538B"/>
    <w:rsid w:val="000B5A2E"/>
    <w:rsid w:val="000C3635"/>
    <w:rsid w:val="000C4159"/>
    <w:rsid w:val="000C447F"/>
    <w:rsid w:val="000C6FE5"/>
    <w:rsid w:val="000C7C51"/>
    <w:rsid w:val="000D0163"/>
    <w:rsid w:val="000D7BB3"/>
    <w:rsid w:val="000E3B31"/>
    <w:rsid w:val="000E4EE5"/>
    <w:rsid w:val="000E76C2"/>
    <w:rsid w:val="000F4CEA"/>
    <w:rsid w:val="001013AD"/>
    <w:rsid w:val="00101A8A"/>
    <w:rsid w:val="001045DE"/>
    <w:rsid w:val="00111BD9"/>
    <w:rsid w:val="00112AF7"/>
    <w:rsid w:val="00114671"/>
    <w:rsid w:val="0012092A"/>
    <w:rsid w:val="001225B3"/>
    <w:rsid w:val="0012293D"/>
    <w:rsid w:val="00124A3C"/>
    <w:rsid w:val="00125A36"/>
    <w:rsid w:val="00125C10"/>
    <w:rsid w:val="00130909"/>
    <w:rsid w:val="0013588C"/>
    <w:rsid w:val="001370BB"/>
    <w:rsid w:val="00141840"/>
    <w:rsid w:val="00144578"/>
    <w:rsid w:val="0014581C"/>
    <w:rsid w:val="0016026B"/>
    <w:rsid w:val="00167738"/>
    <w:rsid w:val="00170D4A"/>
    <w:rsid w:val="001731DD"/>
    <w:rsid w:val="00173F92"/>
    <w:rsid w:val="00174D27"/>
    <w:rsid w:val="0017598A"/>
    <w:rsid w:val="00182416"/>
    <w:rsid w:val="0018443B"/>
    <w:rsid w:val="0018512B"/>
    <w:rsid w:val="0018597E"/>
    <w:rsid w:val="001A049C"/>
    <w:rsid w:val="001B6A78"/>
    <w:rsid w:val="001C20DD"/>
    <w:rsid w:val="001C2E89"/>
    <w:rsid w:val="001C4B26"/>
    <w:rsid w:val="001C64AC"/>
    <w:rsid w:val="001D0768"/>
    <w:rsid w:val="001D281C"/>
    <w:rsid w:val="001D761E"/>
    <w:rsid w:val="001E030A"/>
    <w:rsid w:val="001E1FD2"/>
    <w:rsid w:val="001E4020"/>
    <w:rsid w:val="001F051C"/>
    <w:rsid w:val="001F329C"/>
    <w:rsid w:val="001F4F63"/>
    <w:rsid w:val="0020432E"/>
    <w:rsid w:val="002070F5"/>
    <w:rsid w:val="00207F04"/>
    <w:rsid w:val="00211469"/>
    <w:rsid w:val="00217D21"/>
    <w:rsid w:val="002247E7"/>
    <w:rsid w:val="0022650E"/>
    <w:rsid w:val="00226638"/>
    <w:rsid w:val="00232127"/>
    <w:rsid w:val="002327D4"/>
    <w:rsid w:val="00235880"/>
    <w:rsid w:val="002403EA"/>
    <w:rsid w:val="00245AB6"/>
    <w:rsid w:val="00260005"/>
    <w:rsid w:val="00262EE1"/>
    <w:rsid w:val="00265588"/>
    <w:rsid w:val="00265B13"/>
    <w:rsid w:val="00266C11"/>
    <w:rsid w:val="002671FC"/>
    <w:rsid w:val="002715C0"/>
    <w:rsid w:val="00272CB4"/>
    <w:rsid w:val="00273B52"/>
    <w:rsid w:val="00277F63"/>
    <w:rsid w:val="00285939"/>
    <w:rsid w:val="002979F4"/>
    <w:rsid w:val="002A4E4B"/>
    <w:rsid w:val="002B0600"/>
    <w:rsid w:val="002B5582"/>
    <w:rsid w:val="002B791B"/>
    <w:rsid w:val="002C3625"/>
    <w:rsid w:val="002C58A5"/>
    <w:rsid w:val="002D2055"/>
    <w:rsid w:val="002E0FA7"/>
    <w:rsid w:val="002F20E4"/>
    <w:rsid w:val="002F225B"/>
    <w:rsid w:val="002F6027"/>
    <w:rsid w:val="00300F88"/>
    <w:rsid w:val="0030105D"/>
    <w:rsid w:val="00304B4B"/>
    <w:rsid w:val="00304B5A"/>
    <w:rsid w:val="00306735"/>
    <w:rsid w:val="0031681A"/>
    <w:rsid w:val="00323B43"/>
    <w:rsid w:val="0032616D"/>
    <w:rsid w:val="00327947"/>
    <w:rsid w:val="00333CB7"/>
    <w:rsid w:val="00344696"/>
    <w:rsid w:val="003525A5"/>
    <w:rsid w:val="00361F9F"/>
    <w:rsid w:val="0036436A"/>
    <w:rsid w:val="0036460C"/>
    <w:rsid w:val="00365285"/>
    <w:rsid w:val="0037490B"/>
    <w:rsid w:val="003762DA"/>
    <w:rsid w:val="0037765F"/>
    <w:rsid w:val="0038270D"/>
    <w:rsid w:val="00387A89"/>
    <w:rsid w:val="003915B0"/>
    <w:rsid w:val="003A5D63"/>
    <w:rsid w:val="003B2DF7"/>
    <w:rsid w:val="003B3CF8"/>
    <w:rsid w:val="003C36F1"/>
    <w:rsid w:val="003D2715"/>
    <w:rsid w:val="003D3714"/>
    <w:rsid w:val="003D37D8"/>
    <w:rsid w:val="003D52A1"/>
    <w:rsid w:val="003D5B44"/>
    <w:rsid w:val="003D7539"/>
    <w:rsid w:val="003E1CFF"/>
    <w:rsid w:val="003E7A04"/>
    <w:rsid w:val="003F3546"/>
    <w:rsid w:val="003F6A3E"/>
    <w:rsid w:val="003F7CC8"/>
    <w:rsid w:val="004042A4"/>
    <w:rsid w:val="00404C89"/>
    <w:rsid w:val="00411C53"/>
    <w:rsid w:val="00414074"/>
    <w:rsid w:val="00421D40"/>
    <w:rsid w:val="004245D3"/>
    <w:rsid w:val="00426133"/>
    <w:rsid w:val="004358AB"/>
    <w:rsid w:val="0043654C"/>
    <w:rsid w:val="004459E6"/>
    <w:rsid w:val="0044705E"/>
    <w:rsid w:val="0044741D"/>
    <w:rsid w:val="00447999"/>
    <w:rsid w:val="00457AF1"/>
    <w:rsid w:val="00477C2E"/>
    <w:rsid w:val="004808C6"/>
    <w:rsid w:val="0048106A"/>
    <w:rsid w:val="00487F50"/>
    <w:rsid w:val="00490FB5"/>
    <w:rsid w:val="00495A1B"/>
    <w:rsid w:val="004976F9"/>
    <w:rsid w:val="004A36F7"/>
    <w:rsid w:val="004A4F2D"/>
    <w:rsid w:val="004A7823"/>
    <w:rsid w:val="004B598F"/>
    <w:rsid w:val="004C1AE9"/>
    <w:rsid w:val="004C38A6"/>
    <w:rsid w:val="004C755A"/>
    <w:rsid w:val="004E3402"/>
    <w:rsid w:val="004F1B6A"/>
    <w:rsid w:val="004F2226"/>
    <w:rsid w:val="004F54A0"/>
    <w:rsid w:val="004F55C9"/>
    <w:rsid w:val="004F5C9E"/>
    <w:rsid w:val="004F7103"/>
    <w:rsid w:val="00507475"/>
    <w:rsid w:val="00507A3A"/>
    <w:rsid w:val="00507D55"/>
    <w:rsid w:val="005129DB"/>
    <w:rsid w:val="00513B6D"/>
    <w:rsid w:val="00523170"/>
    <w:rsid w:val="00534A43"/>
    <w:rsid w:val="00537BA6"/>
    <w:rsid w:val="00554D5D"/>
    <w:rsid w:val="00554DE0"/>
    <w:rsid w:val="00557F99"/>
    <w:rsid w:val="0057367A"/>
    <w:rsid w:val="005752A4"/>
    <w:rsid w:val="00575FC2"/>
    <w:rsid w:val="00582807"/>
    <w:rsid w:val="00582977"/>
    <w:rsid w:val="005866DD"/>
    <w:rsid w:val="00590D7C"/>
    <w:rsid w:val="005915B5"/>
    <w:rsid w:val="00596D99"/>
    <w:rsid w:val="005A4066"/>
    <w:rsid w:val="005B00B9"/>
    <w:rsid w:val="005B44B4"/>
    <w:rsid w:val="005C2010"/>
    <w:rsid w:val="005D0831"/>
    <w:rsid w:val="005D2FBB"/>
    <w:rsid w:val="005D5272"/>
    <w:rsid w:val="005E190B"/>
    <w:rsid w:val="005F4D83"/>
    <w:rsid w:val="0060453F"/>
    <w:rsid w:val="006045FD"/>
    <w:rsid w:val="00607294"/>
    <w:rsid w:val="006073C6"/>
    <w:rsid w:val="0060744B"/>
    <w:rsid w:val="00616FD3"/>
    <w:rsid w:val="006218B4"/>
    <w:rsid w:val="006223BC"/>
    <w:rsid w:val="00622B67"/>
    <w:rsid w:val="006326D4"/>
    <w:rsid w:val="00634DA0"/>
    <w:rsid w:val="006411FE"/>
    <w:rsid w:val="006528BA"/>
    <w:rsid w:val="006600C0"/>
    <w:rsid w:val="00660660"/>
    <w:rsid w:val="00663D89"/>
    <w:rsid w:val="0066461A"/>
    <w:rsid w:val="00673A0A"/>
    <w:rsid w:val="00675677"/>
    <w:rsid w:val="00681F07"/>
    <w:rsid w:val="00695A1B"/>
    <w:rsid w:val="006A096A"/>
    <w:rsid w:val="006A7F4A"/>
    <w:rsid w:val="006B0EB6"/>
    <w:rsid w:val="006B4013"/>
    <w:rsid w:val="006C6B1D"/>
    <w:rsid w:val="006E433E"/>
    <w:rsid w:val="006E61B5"/>
    <w:rsid w:val="006E7F83"/>
    <w:rsid w:val="006F03C3"/>
    <w:rsid w:val="006F283A"/>
    <w:rsid w:val="006F31A9"/>
    <w:rsid w:val="00705F93"/>
    <w:rsid w:val="007106E7"/>
    <w:rsid w:val="00710E53"/>
    <w:rsid w:val="0071106B"/>
    <w:rsid w:val="00711D2D"/>
    <w:rsid w:val="00715858"/>
    <w:rsid w:val="00715C71"/>
    <w:rsid w:val="007178CD"/>
    <w:rsid w:val="00721C44"/>
    <w:rsid w:val="00722B49"/>
    <w:rsid w:val="00725153"/>
    <w:rsid w:val="00726691"/>
    <w:rsid w:val="0073032E"/>
    <w:rsid w:val="00747556"/>
    <w:rsid w:val="007543D9"/>
    <w:rsid w:val="00755373"/>
    <w:rsid w:val="00755E10"/>
    <w:rsid w:val="00757701"/>
    <w:rsid w:val="00761666"/>
    <w:rsid w:val="00774D96"/>
    <w:rsid w:val="00775BBD"/>
    <w:rsid w:val="00791FC9"/>
    <w:rsid w:val="00792482"/>
    <w:rsid w:val="0079316D"/>
    <w:rsid w:val="007947E9"/>
    <w:rsid w:val="007A47F1"/>
    <w:rsid w:val="007A58F8"/>
    <w:rsid w:val="007B27A0"/>
    <w:rsid w:val="007B544D"/>
    <w:rsid w:val="007C473C"/>
    <w:rsid w:val="007D58F6"/>
    <w:rsid w:val="007E0F09"/>
    <w:rsid w:val="007E2F52"/>
    <w:rsid w:val="007E55E9"/>
    <w:rsid w:val="007F1718"/>
    <w:rsid w:val="007F18E6"/>
    <w:rsid w:val="007F226B"/>
    <w:rsid w:val="007F3FF4"/>
    <w:rsid w:val="008154E5"/>
    <w:rsid w:val="00825DB7"/>
    <w:rsid w:val="00833AE1"/>
    <w:rsid w:val="00834323"/>
    <w:rsid w:val="00835C78"/>
    <w:rsid w:val="00841379"/>
    <w:rsid w:val="008453FF"/>
    <w:rsid w:val="0085068C"/>
    <w:rsid w:val="00853556"/>
    <w:rsid w:val="008545FA"/>
    <w:rsid w:val="00856F39"/>
    <w:rsid w:val="00863149"/>
    <w:rsid w:val="00877DA4"/>
    <w:rsid w:val="00880925"/>
    <w:rsid w:val="00881E8B"/>
    <w:rsid w:val="008940B1"/>
    <w:rsid w:val="008A204B"/>
    <w:rsid w:val="008B0650"/>
    <w:rsid w:val="008B154E"/>
    <w:rsid w:val="008B4EC2"/>
    <w:rsid w:val="008B6E0F"/>
    <w:rsid w:val="008B7726"/>
    <w:rsid w:val="008C01B5"/>
    <w:rsid w:val="008D660C"/>
    <w:rsid w:val="008E0843"/>
    <w:rsid w:val="008F3684"/>
    <w:rsid w:val="008F38B3"/>
    <w:rsid w:val="008F5952"/>
    <w:rsid w:val="008F6FC4"/>
    <w:rsid w:val="008F7663"/>
    <w:rsid w:val="00901E4A"/>
    <w:rsid w:val="009039C2"/>
    <w:rsid w:val="009124F7"/>
    <w:rsid w:val="00914B43"/>
    <w:rsid w:val="00917C9A"/>
    <w:rsid w:val="00920D3A"/>
    <w:rsid w:val="00926D23"/>
    <w:rsid w:val="00927C6F"/>
    <w:rsid w:val="009330FF"/>
    <w:rsid w:val="00937A6C"/>
    <w:rsid w:val="00942608"/>
    <w:rsid w:val="00944F3E"/>
    <w:rsid w:val="009453B8"/>
    <w:rsid w:val="00954E6B"/>
    <w:rsid w:val="009569A2"/>
    <w:rsid w:val="009604F6"/>
    <w:rsid w:val="009676E9"/>
    <w:rsid w:val="00973047"/>
    <w:rsid w:val="009775C2"/>
    <w:rsid w:val="00980864"/>
    <w:rsid w:val="00982CE2"/>
    <w:rsid w:val="0098502C"/>
    <w:rsid w:val="00985BBC"/>
    <w:rsid w:val="009916CD"/>
    <w:rsid w:val="0099642C"/>
    <w:rsid w:val="009B43A1"/>
    <w:rsid w:val="009B4528"/>
    <w:rsid w:val="009B51CB"/>
    <w:rsid w:val="009C30A7"/>
    <w:rsid w:val="009C69CD"/>
    <w:rsid w:val="009C7639"/>
    <w:rsid w:val="009D140B"/>
    <w:rsid w:val="009D3182"/>
    <w:rsid w:val="009D4623"/>
    <w:rsid w:val="009D6181"/>
    <w:rsid w:val="009E1102"/>
    <w:rsid w:val="009E4FC4"/>
    <w:rsid w:val="009E5457"/>
    <w:rsid w:val="009E5541"/>
    <w:rsid w:val="009F264C"/>
    <w:rsid w:val="009F453D"/>
    <w:rsid w:val="009F7016"/>
    <w:rsid w:val="00A02532"/>
    <w:rsid w:val="00A02CA7"/>
    <w:rsid w:val="00A045DA"/>
    <w:rsid w:val="00A157F0"/>
    <w:rsid w:val="00A16C1C"/>
    <w:rsid w:val="00A30FF3"/>
    <w:rsid w:val="00A36A94"/>
    <w:rsid w:val="00A4464F"/>
    <w:rsid w:val="00A46E20"/>
    <w:rsid w:val="00A46E8D"/>
    <w:rsid w:val="00A478D2"/>
    <w:rsid w:val="00A53934"/>
    <w:rsid w:val="00A67624"/>
    <w:rsid w:val="00A719C8"/>
    <w:rsid w:val="00A734AE"/>
    <w:rsid w:val="00A745CE"/>
    <w:rsid w:val="00A754E0"/>
    <w:rsid w:val="00A9590A"/>
    <w:rsid w:val="00AA0D27"/>
    <w:rsid w:val="00AA10B3"/>
    <w:rsid w:val="00AA278C"/>
    <w:rsid w:val="00AA61D5"/>
    <w:rsid w:val="00AB3CFF"/>
    <w:rsid w:val="00AB68F1"/>
    <w:rsid w:val="00AC0B1A"/>
    <w:rsid w:val="00AC15FE"/>
    <w:rsid w:val="00AC2325"/>
    <w:rsid w:val="00AC2C67"/>
    <w:rsid w:val="00AC3CCD"/>
    <w:rsid w:val="00AC3CE4"/>
    <w:rsid w:val="00AC4FD1"/>
    <w:rsid w:val="00AD0030"/>
    <w:rsid w:val="00AD5474"/>
    <w:rsid w:val="00AD713B"/>
    <w:rsid w:val="00AE33AB"/>
    <w:rsid w:val="00AE3686"/>
    <w:rsid w:val="00AE5082"/>
    <w:rsid w:val="00AE6332"/>
    <w:rsid w:val="00AF0E8F"/>
    <w:rsid w:val="00AF3ACC"/>
    <w:rsid w:val="00AF539E"/>
    <w:rsid w:val="00B06748"/>
    <w:rsid w:val="00B10A4C"/>
    <w:rsid w:val="00B10D4E"/>
    <w:rsid w:val="00B12369"/>
    <w:rsid w:val="00B16FB9"/>
    <w:rsid w:val="00B21B51"/>
    <w:rsid w:val="00B300AE"/>
    <w:rsid w:val="00B3279E"/>
    <w:rsid w:val="00B32830"/>
    <w:rsid w:val="00B33A83"/>
    <w:rsid w:val="00B41949"/>
    <w:rsid w:val="00B421AD"/>
    <w:rsid w:val="00B4239B"/>
    <w:rsid w:val="00B47081"/>
    <w:rsid w:val="00B4709A"/>
    <w:rsid w:val="00B47424"/>
    <w:rsid w:val="00B517FD"/>
    <w:rsid w:val="00B51D80"/>
    <w:rsid w:val="00B531AF"/>
    <w:rsid w:val="00B54479"/>
    <w:rsid w:val="00B632CE"/>
    <w:rsid w:val="00B65818"/>
    <w:rsid w:val="00B67743"/>
    <w:rsid w:val="00B71476"/>
    <w:rsid w:val="00B7298F"/>
    <w:rsid w:val="00B767A7"/>
    <w:rsid w:val="00B80D82"/>
    <w:rsid w:val="00B8437B"/>
    <w:rsid w:val="00B93218"/>
    <w:rsid w:val="00B9381E"/>
    <w:rsid w:val="00B95393"/>
    <w:rsid w:val="00B9568F"/>
    <w:rsid w:val="00B97749"/>
    <w:rsid w:val="00B97E23"/>
    <w:rsid w:val="00BA78DC"/>
    <w:rsid w:val="00BB2734"/>
    <w:rsid w:val="00BB3582"/>
    <w:rsid w:val="00BB5E2E"/>
    <w:rsid w:val="00BC39E5"/>
    <w:rsid w:val="00BC502F"/>
    <w:rsid w:val="00BC5C79"/>
    <w:rsid w:val="00BC7A5C"/>
    <w:rsid w:val="00BD02B4"/>
    <w:rsid w:val="00BD2AED"/>
    <w:rsid w:val="00BD3158"/>
    <w:rsid w:val="00BD38D0"/>
    <w:rsid w:val="00BD68C0"/>
    <w:rsid w:val="00BD6A49"/>
    <w:rsid w:val="00BD6FBD"/>
    <w:rsid w:val="00BD77ED"/>
    <w:rsid w:val="00BD79A9"/>
    <w:rsid w:val="00BE7284"/>
    <w:rsid w:val="00BF1B39"/>
    <w:rsid w:val="00BF3F02"/>
    <w:rsid w:val="00BF3F2A"/>
    <w:rsid w:val="00BF53DD"/>
    <w:rsid w:val="00BF744B"/>
    <w:rsid w:val="00C00BC7"/>
    <w:rsid w:val="00C03F1C"/>
    <w:rsid w:val="00C12C5B"/>
    <w:rsid w:val="00C13584"/>
    <w:rsid w:val="00C14785"/>
    <w:rsid w:val="00C1561E"/>
    <w:rsid w:val="00C2351C"/>
    <w:rsid w:val="00C30C20"/>
    <w:rsid w:val="00C36239"/>
    <w:rsid w:val="00C40E65"/>
    <w:rsid w:val="00C43EF5"/>
    <w:rsid w:val="00C45599"/>
    <w:rsid w:val="00C51DF9"/>
    <w:rsid w:val="00C5359C"/>
    <w:rsid w:val="00C541CB"/>
    <w:rsid w:val="00C55166"/>
    <w:rsid w:val="00C65FDA"/>
    <w:rsid w:val="00C67043"/>
    <w:rsid w:val="00C70B40"/>
    <w:rsid w:val="00C76558"/>
    <w:rsid w:val="00C810FE"/>
    <w:rsid w:val="00C82823"/>
    <w:rsid w:val="00C82B58"/>
    <w:rsid w:val="00C86FD4"/>
    <w:rsid w:val="00CA345C"/>
    <w:rsid w:val="00CA6144"/>
    <w:rsid w:val="00CB3C11"/>
    <w:rsid w:val="00CC62ED"/>
    <w:rsid w:val="00CD4D83"/>
    <w:rsid w:val="00CE3AD2"/>
    <w:rsid w:val="00CF2744"/>
    <w:rsid w:val="00CF2D8F"/>
    <w:rsid w:val="00CF4BCA"/>
    <w:rsid w:val="00D02244"/>
    <w:rsid w:val="00D05A2F"/>
    <w:rsid w:val="00D05CC4"/>
    <w:rsid w:val="00D11A31"/>
    <w:rsid w:val="00D1587C"/>
    <w:rsid w:val="00D278D7"/>
    <w:rsid w:val="00D31D50"/>
    <w:rsid w:val="00D33218"/>
    <w:rsid w:val="00D5054E"/>
    <w:rsid w:val="00D53633"/>
    <w:rsid w:val="00D56CB6"/>
    <w:rsid w:val="00D570B5"/>
    <w:rsid w:val="00D57916"/>
    <w:rsid w:val="00D61AE7"/>
    <w:rsid w:val="00D634CC"/>
    <w:rsid w:val="00D77EC9"/>
    <w:rsid w:val="00D8099E"/>
    <w:rsid w:val="00D9005C"/>
    <w:rsid w:val="00D91104"/>
    <w:rsid w:val="00DA1746"/>
    <w:rsid w:val="00DA4334"/>
    <w:rsid w:val="00DA434E"/>
    <w:rsid w:val="00DA47C8"/>
    <w:rsid w:val="00DA6DE1"/>
    <w:rsid w:val="00DA79A8"/>
    <w:rsid w:val="00DB16BB"/>
    <w:rsid w:val="00DB1721"/>
    <w:rsid w:val="00DB5FD8"/>
    <w:rsid w:val="00DC6774"/>
    <w:rsid w:val="00DD1199"/>
    <w:rsid w:val="00DE05FA"/>
    <w:rsid w:val="00DE0A6F"/>
    <w:rsid w:val="00DE3D8D"/>
    <w:rsid w:val="00DE421A"/>
    <w:rsid w:val="00DF1084"/>
    <w:rsid w:val="00DF12D7"/>
    <w:rsid w:val="00DF16E1"/>
    <w:rsid w:val="00DF2370"/>
    <w:rsid w:val="00DF5B0E"/>
    <w:rsid w:val="00DF6220"/>
    <w:rsid w:val="00E011DE"/>
    <w:rsid w:val="00E015BB"/>
    <w:rsid w:val="00E01CFC"/>
    <w:rsid w:val="00E14FB9"/>
    <w:rsid w:val="00E157E7"/>
    <w:rsid w:val="00E26A03"/>
    <w:rsid w:val="00E27FD1"/>
    <w:rsid w:val="00E3097F"/>
    <w:rsid w:val="00E31BD3"/>
    <w:rsid w:val="00E32F82"/>
    <w:rsid w:val="00E34600"/>
    <w:rsid w:val="00E4092E"/>
    <w:rsid w:val="00E44BC8"/>
    <w:rsid w:val="00E45B3A"/>
    <w:rsid w:val="00E52BFB"/>
    <w:rsid w:val="00E537C7"/>
    <w:rsid w:val="00E53CF5"/>
    <w:rsid w:val="00E56996"/>
    <w:rsid w:val="00E57C17"/>
    <w:rsid w:val="00E67A0D"/>
    <w:rsid w:val="00E712E2"/>
    <w:rsid w:val="00E75074"/>
    <w:rsid w:val="00E81B75"/>
    <w:rsid w:val="00E85CB6"/>
    <w:rsid w:val="00E90B3F"/>
    <w:rsid w:val="00E924C4"/>
    <w:rsid w:val="00E95E13"/>
    <w:rsid w:val="00E969BB"/>
    <w:rsid w:val="00EA0105"/>
    <w:rsid w:val="00EA280A"/>
    <w:rsid w:val="00EA7F9B"/>
    <w:rsid w:val="00EB187E"/>
    <w:rsid w:val="00EC3C23"/>
    <w:rsid w:val="00ED1A73"/>
    <w:rsid w:val="00ED261A"/>
    <w:rsid w:val="00EE2837"/>
    <w:rsid w:val="00EE4B82"/>
    <w:rsid w:val="00EF1F43"/>
    <w:rsid w:val="00EF69B3"/>
    <w:rsid w:val="00F04061"/>
    <w:rsid w:val="00F12AE5"/>
    <w:rsid w:val="00F14151"/>
    <w:rsid w:val="00F152B0"/>
    <w:rsid w:val="00F15347"/>
    <w:rsid w:val="00F166D5"/>
    <w:rsid w:val="00F212D3"/>
    <w:rsid w:val="00F30A36"/>
    <w:rsid w:val="00F31580"/>
    <w:rsid w:val="00F3246B"/>
    <w:rsid w:val="00F34702"/>
    <w:rsid w:val="00F34B4A"/>
    <w:rsid w:val="00F43584"/>
    <w:rsid w:val="00F4455E"/>
    <w:rsid w:val="00F50602"/>
    <w:rsid w:val="00F5231B"/>
    <w:rsid w:val="00F56697"/>
    <w:rsid w:val="00F60FA4"/>
    <w:rsid w:val="00F64CC8"/>
    <w:rsid w:val="00F81E0C"/>
    <w:rsid w:val="00F823D8"/>
    <w:rsid w:val="00F8761F"/>
    <w:rsid w:val="00F94053"/>
    <w:rsid w:val="00F952C7"/>
    <w:rsid w:val="00F96BF5"/>
    <w:rsid w:val="00F97A04"/>
    <w:rsid w:val="00FA1FA5"/>
    <w:rsid w:val="00FA49B0"/>
    <w:rsid w:val="00FA4F5F"/>
    <w:rsid w:val="00FA5B14"/>
    <w:rsid w:val="00FA7B45"/>
    <w:rsid w:val="00FB1896"/>
    <w:rsid w:val="00FB50BB"/>
    <w:rsid w:val="00FB608D"/>
    <w:rsid w:val="00FC3104"/>
    <w:rsid w:val="00FD6863"/>
    <w:rsid w:val="00FF44F0"/>
    <w:rsid w:val="00FF7A26"/>
    <w:rsid w:val="060B7411"/>
    <w:rsid w:val="0C064DBC"/>
    <w:rsid w:val="10662DB3"/>
    <w:rsid w:val="10A42D49"/>
    <w:rsid w:val="13D422AD"/>
    <w:rsid w:val="14F33129"/>
    <w:rsid w:val="19E550E9"/>
    <w:rsid w:val="203C1B58"/>
    <w:rsid w:val="21EB7154"/>
    <w:rsid w:val="2A1326D6"/>
    <w:rsid w:val="2AB05250"/>
    <w:rsid w:val="2BE706D8"/>
    <w:rsid w:val="2D475303"/>
    <w:rsid w:val="2E5323A3"/>
    <w:rsid w:val="33320B5A"/>
    <w:rsid w:val="34650507"/>
    <w:rsid w:val="3A7D6091"/>
    <w:rsid w:val="3BC8014F"/>
    <w:rsid w:val="401B1BD0"/>
    <w:rsid w:val="4F2F7236"/>
    <w:rsid w:val="50332A6C"/>
    <w:rsid w:val="53333614"/>
    <w:rsid w:val="5357049C"/>
    <w:rsid w:val="56140FFC"/>
    <w:rsid w:val="6423511E"/>
    <w:rsid w:val="66613BE9"/>
    <w:rsid w:val="66624819"/>
    <w:rsid w:val="70E7012E"/>
    <w:rsid w:val="7DFB1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3"/>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6"/>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7"/>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6">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2"/>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5"/>
    <w:semiHidden/>
    <w:unhideWhenUsed/>
    <w:qFormat/>
    <w:uiPriority w:val="99"/>
    <w:rPr>
      <w:b/>
      <w:bCs/>
    </w:rPr>
  </w:style>
  <w:style w:type="paragraph" w:styleId="8">
    <w:name w:val="annotation text"/>
    <w:basedOn w:val="1"/>
    <w:link w:val="44"/>
    <w:semiHidden/>
    <w:unhideWhenUsed/>
    <w:qFormat/>
    <w:uiPriority w:val="99"/>
  </w:style>
  <w:style w:type="paragraph" w:styleId="9">
    <w:name w:val="Body Text"/>
    <w:basedOn w:val="1"/>
    <w:link w:val="42"/>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3"/>
    <w:semiHidden/>
    <w:unhideWhenUsed/>
    <w:qFormat/>
    <w:uiPriority w:val="99"/>
    <w:pPr>
      <w:spacing w:after="0"/>
    </w:pPr>
    <w:rPr>
      <w:sz w:val="18"/>
      <w:szCs w:val="18"/>
    </w:rPr>
  </w:style>
  <w:style w:type="paragraph" w:styleId="12">
    <w:name w:val="footer"/>
    <w:basedOn w:val="1"/>
    <w:link w:val="22"/>
    <w:unhideWhenUsed/>
    <w:qFormat/>
    <w:uiPriority w:val="99"/>
    <w:pPr>
      <w:tabs>
        <w:tab w:val="center" w:pos="4153"/>
        <w:tab w:val="right" w:pos="8306"/>
      </w:tabs>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Title"/>
    <w:basedOn w:val="1"/>
    <w:next w:val="1"/>
    <w:link w:val="33"/>
    <w:qFormat/>
    <w:uiPriority w:val="0"/>
    <w:pPr>
      <w:widowControl w:val="0"/>
      <w:adjustRightInd/>
      <w:snapToGrid/>
      <w:spacing w:before="240" w:after="60"/>
      <w:jc w:val="center"/>
      <w:outlineLvl w:val="0"/>
    </w:pPr>
    <w:rPr>
      <w:rFonts w:ascii="Cambria" w:hAnsi="Cambria"/>
      <w:b/>
      <w:bCs/>
      <w:kern w:val="2"/>
      <w:sz w:val="32"/>
      <w:szCs w:val="32"/>
    </w:rPr>
  </w:style>
  <w:style w:type="character" w:styleId="17">
    <w:name w:val="page number"/>
    <w:basedOn w:val="16"/>
    <w:qFormat/>
    <w:uiPriority w:val="0"/>
  </w:style>
  <w:style w:type="character" w:styleId="18">
    <w:name w:val="Hyperlink"/>
    <w:qFormat/>
    <w:uiPriority w:val="99"/>
    <w:rPr>
      <w:color w:val="0000FF"/>
      <w:u w:val="single"/>
    </w:rPr>
  </w:style>
  <w:style w:type="character" w:styleId="19">
    <w:name w:val="annotation reference"/>
    <w:basedOn w:val="16"/>
    <w:semiHidden/>
    <w:unhideWhenUsed/>
    <w:qFormat/>
    <w:uiPriority w:val="99"/>
    <w:rPr>
      <w:sz w:val="21"/>
      <w:szCs w:val="21"/>
    </w:rPr>
  </w:style>
  <w:style w:type="character" w:customStyle="1" w:styleId="21">
    <w:name w:val="页眉 Char"/>
    <w:basedOn w:val="16"/>
    <w:link w:val="13"/>
    <w:qFormat/>
    <w:uiPriority w:val="99"/>
    <w:rPr>
      <w:rFonts w:ascii="Tahoma" w:hAnsi="Tahoma"/>
      <w:sz w:val="18"/>
      <w:szCs w:val="18"/>
    </w:rPr>
  </w:style>
  <w:style w:type="character" w:customStyle="1" w:styleId="22">
    <w:name w:val="页脚 Char"/>
    <w:basedOn w:val="16"/>
    <w:link w:val="12"/>
    <w:qFormat/>
    <w:uiPriority w:val="99"/>
    <w:rPr>
      <w:rFonts w:ascii="Tahoma" w:hAnsi="Tahoma"/>
      <w:sz w:val="18"/>
      <w:szCs w:val="18"/>
    </w:rPr>
  </w:style>
  <w:style w:type="character" w:customStyle="1" w:styleId="23">
    <w:name w:val="标题 1 Char"/>
    <w:basedOn w:val="16"/>
    <w:link w:val="2"/>
    <w:qFormat/>
    <w:uiPriority w:val="9"/>
    <w:rPr>
      <w:rFonts w:ascii="楷体_GB2312" w:hAnsi="Times New Roman" w:eastAsia="楷体_GB2312" w:cs="Times New Roman"/>
      <w:kern w:val="2"/>
      <w:sz w:val="28"/>
      <w:szCs w:val="28"/>
    </w:rPr>
  </w:style>
  <w:style w:type="paragraph" w:customStyle="1" w:styleId="24">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5">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6">
    <w:name w:val="标题 3 Char"/>
    <w:basedOn w:val="16"/>
    <w:link w:val="4"/>
    <w:qFormat/>
    <w:uiPriority w:val="0"/>
    <w:rPr>
      <w:rFonts w:ascii="Times New Roman" w:hAnsi="Times New Roman" w:eastAsia="宋体" w:cs="Times New Roman"/>
      <w:b/>
      <w:bCs/>
      <w:kern w:val="2"/>
      <w:sz w:val="32"/>
      <w:szCs w:val="32"/>
    </w:rPr>
  </w:style>
  <w:style w:type="character" w:customStyle="1" w:styleId="27">
    <w:name w:val="标题 4 Char"/>
    <w:basedOn w:val="16"/>
    <w:link w:val="6"/>
    <w:qFormat/>
    <w:uiPriority w:val="9"/>
    <w:rPr>
      <w:rFonts w:ascii="Arial" w:hAnsi="Arial" w:eastAsia="黑体" w:cs="Arial"/>
      <w:b/>
      <w:bCs/>
      <w:kern w:val="2"/>
      <w:sz w:val="28"/>
      <w:szCs w:val="28"/>
    </w:rPr>
  </w:style>
  <w:style w:type="character" w:customStyle="1" w:styleId="28">
    <w:name w:val="标题 Char1"/>
    <w:basedOn w:val="16"/>
    <w:qFormat/>
    <w:uiPriority w:val="0"/>
    <w:rPr>
      <w:rFonts w:ascii="Cambria" w:hAnsi="Cambria"/>
      <w:b/>
      <w:bCs/>
      <w:kern w:val="2"/>
      <w:sz w:val="32"/>
      <w:szCs w:val="32"/>
    </w:rPr>
  </w:style>
  <w:style w:type="character" w:customStyle="1" w:styleId="29">
    <w:name w:val="标题二 Char"/>
    <w:link w:val="30"/>
    <w:qFormat/>
    <w:uiPriority w:val="0"/>
    <w:rPr>
      <w:rFonts w:ascii="宋体" w:hAnsi="宋体" w:cs="Calibri"/>
      <w:b/>
      <w:color w:val="000000"/>
      <w:kern w:val="1"/>
      <w:sz w:val="28"/>
      <w:szCs w:val="28"/>
    </w:rPr>
  </w:style>
  <w:style w:type="paragraph" w:customStyle="1" w:styleId="30">
    <w:name w:val="标题二"/>
    <w:basedOn w:val="31"/>
    <w:link w:val="29"/>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1">
    <w:name w:val="List Paragraph"/>
    <w:basedOn w:val="1"/>
    <w:qFormat/>
    <w:uiPriority w:val="34"/>
    <w:pPr>
      <w:ind w:firstLine="420" w:firstLineChars="200"/>
    </w:pPr>
  </w:style>
  <w:style w:type="character" w:customStyle="1" w:styleId="32">
    <w:name w:val="正文缩进 Char"/>
    <w:link w:val="5"/>
    <w:qFormat/>
    <w:uiPriority w:val="0"/>
    <w:rPr>
      <w:kern w:val="2"/>
      <w:sz w:val="21"/>
      <w:szCs w:val="21"/>
    </w:rPr>
  </w:style>
  <w:style w:type="character" w:customStyle="1" w:styleId="33">
    <w:name w:val="标题 Char"/>
    <w:basedOn w:val="16"/>
    <w:link w:val="15"/>
    <w:qFormat/>
    <w:uiPriority w:val="10"/>
    <w:rPr>
      <w:rFonts w:eastAsia="宋体" w:asciiTheme="majorHAnsi" w:hAnsiTheme="majorHAnsi" w:cstheme="majorBidi"/>
      <w:b/>
      <w:bCs/>
      <w:sz w:val="32"/>
      <w:szCs w:val="32"/>
    </w:rPr>
  </w:style>
  <w:style w:type="character" w:customStyle="1" w:styleId="34">
    <w:name w:val="font1"/>
    <w:qFormat/>
    <w:uiPriority w:val="0"/>
    <w:rPr>
      <w:color w:val="333333"/>
      <w:spacing w:val="450"/>
      <w:sz w:val="18"/>
      <w:szCs w:val="18"/>
      <w:u w:val="none"/>
    </w:rPr>
  </w:style>
  <w:style w:type="character" w:customStyle="1" w:styleId="35">
    <w:name w:val="纯文本 Char"/>
    <w:qFormat/>
    <w:uiPriority w:val="0"/>
    <w:rPr>
      <w:rFonts w:ascii="宋体" w:hAnsi="Courier New" w:cs="Courier New"/>
      <w:kern w:val="2"/>
      <w:sz w:val="21"/>
      <w:szCs w:val="21"/>
    </w:rPr>
  </w:style>
  <w:style w:type="character" w:customStyle="1" w:styleId="36">
    <w:name w:val="纯文本 Char1"/>
    <w:basedOn w:val="16"/>
    <w:link w:val="10"/>
    <w:semiHidden/>
    <w:qFormat/>
    <w:uiPriority w:val="99"/>
    <w:rPr>
      <w:rFonts w:ascii="宋体" w:hAnsi="Courier New" w:eastAsia="宋体" w:cs="Courier New"/>
      <w:sz w:val="21"/>
      <w:szCs w:val="21"/>
    </w:rPr>
  </w:style>
  <w:style w:type="character" w:customStyle="1" w:styleId="37">
    <w:name w:val="标题 2 Char"/>
    <w:basedOn w:val="16"/>
    <w:link w:val="3"/>
    <w:semiHidden/>
    <w:qFormat/>
    <w:uiPriority w:val="9"/>
    <w:rPr>
      <w:rFonts w:asciiTheme="majorHAnsi" w:hAnsiTheme="majorHAnsi" w:eastAsiaTheme="majorEastAsia" w:cstheme="majorBidi"/>
      <w:b/>
      <w:bCs/>
      <w:sz w:val="32"/>
      <w:szCs w:val="32"/>
    </w:rPr>
  </w:style>
  <w:style w:type="character" w:customStyle="1" w:styleId="38">
    <w:name w:val="正文文本 Char"/>
    <w:qFormat/>
    <w:uiPriority w:val="0"/>
    <w:rPr>
      <w:rFonts w:ascii="楷体_GB2312" w:hAnsi="Arial" w:eastAsia="楷体_GB2312"/>
      <w:kern w:val="2"/>
      <w:sz w:val="28"/>
      <w:szCs w:val="28"/>
    </w:rPr>
  </w:style>
  <w:style w:type="character" w:customStyle="1" w:styleId="39">
    <w:name w:val="列出段落 Char"/>
    <w:link w:val="40"/>
    <w:qFormat/>
    <w:locked/>
    <w:uiPriority w:val="34"/>
    <w:rPr>
      <w:rFonts w:ascii="Calibri" w:hAnsi="Calibri"/>
      <w:sz w:val="24"/>
      <w:szCs w:val="24"/>
      <w:lang w:eastAsia="en-US" w:bidi="en-US"/>
    </w:rPr>
  </w:style>
  <w:style w:type="paragraph" w:customStyle="1" w:styleId="40">
    <w:name w:val="列出段落11"/>
    <w:basedOn w:val="1"/>
    <w:link w:val="39"/>
    <w:qFormat/>
    <w:uiPriority w:val="34"/>
    <w:pPr>
      <w:adjustRightInd/>
      <w:snapToGrid/>
      <w:spacing w:after="0"/>
      <w:ind w:left="720"/>
      <w:contextualSpacing/>
    </w:pPr>
    <w:rPr>
      <w:rFonts w:ascii="Calibri" w:hAnsi="Calibri"/>
      <w:sz w:val="24"/>
      <w:szCs w:val="24"/>
      <w:lang w:eastAsia="en-US" w:bidi="en-US"/>
    </w:rPr>
  </w:style>
  <w:style w:type="paragraph" w:customStyle="1" w:styleId="41">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2">
    <w:name w:val="正文文本 Char1"/>
    <w:basedOn w:val="16"/>
    <w:link w:val="9"/>
    <w:semiHidden/>
    <w:qFormat/>
    <w:uiPriority w:val="99"/>
    <w:rPr>
      <w:rFonts w:ascii="Tahoma" w:hAnsi="Tahoma"/>
    </w:rPr>
  </w:style>
  <w:style w:type="character" w:customStyle="1" w:styleId="43">
    <w:name w:val="批注框文本 Char"/>
    <w:basedOn w:val="16"/>
    <w:link w:val="11"/>
    <w:semiHidden/>
    <w:qFormat/>
    <w:uiPriority w:val="99"/>
    <w:rPr>
      <w:rFonts w:ascii="Tahoma" w:hAnsi="Tahoma"/>
      <w:sz w:val="18"/>
      <w:szCs w:val="18"/>
    </w:rPr>
  </w:style>
  <w:style w:type="character" w:customStyle="1" w:styleId="44">
    <w:name w:val="批注文字 Char"/>
    <w:basedOn w:val="16"/>
    <w:link w:val="8"/>
    <w:semiHidden/>
    <w:qFormat/>
    <w:uiPriority w:val="99"/>
    <w:rPr>
      <w:rFonts w:ascii="Tahoma" w:hAnsi="Tahoma"/>
    </w:rPr>
  </w:style>
  <w:style w:type="character" w:customStyle="1" w:styleId="45">
    <w:name w:val="批注主题 Char"/>
    <w:basedOn w:val="44"/>
    <w:link w:val="7"/>
    <w:semiHidden/>
    <w:qFormat/>
    <w:uiPriority w:val="99"/>
    <w:rPr>
      <w:rFonts w:ascii="Tahoma" w:hAnsi="Tahoma"/>
      <w:b/>
      <w:bCs/>
    </w:rPr>
  </w:style>
  <w:style w:type="paragraph" w:customStyle="1" w:styleId="46">
    <w:name w:val="DocParagraph"/>
    <w:basedOn w:val="1"/>
    <w:link w:val="47"/>
    <w:qFormat/>
    <w:uiPriority w:val="1"/>
    <w:pPr>
      <w:widowControl w:val="0"/>
      <w:adjustRightInd/>
      <w:snapToGrid/>
      <w:spacing w:before="120" w:after="0" w:line="288" w:lineRule="auto"/>
      <w:ind w:left="1247"/>
      <w:jc w:val="both"/>
    </w:pPr>
    <w:rPr>
      <w:rFonts w:ascii="Arial" w:hAnsi="Arial" w:eastAsia="宋体" w:cs="Times New Roman"/>
      <w:kern w:val="44"/>
      <w:sz w:val="21"/>
      <w:szCs w:val="44"/>
    </w:rPr>
  </w:style>
  <w:style w:type="character" w:customStyle="1" w:styleId="47">
    <w:name w:val="DocParagraph Char"/>
    <w:basedOn w:val="16"/>
    <w:link w:val="46"/>
    <w:qFormat/>
    <w:uiPriority w:val="1"/>
    <w:rPr>
      <w:rFonts w:ascii="Arial" w:hAnsi="Arial" w:eastAsia="宋体" w:cs="Times New Roman"/>
      <w:kern w:val="44"/>
      <w:sz w:val="21"/>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49BCB-D082-48C8-8816-F6F579C99B0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2313</Words>
  <Characters>13185</Characters>
  <Lines>109</Lines>
  <Paragraphs>30</Paragraphs>
  <TotalTime>4</TotalTime>
  <ScaleCrop>false</ScaleCrop>
  <LinksUpToDate>false</LinksUpToDate>
  <CharactersWithSpaces>15468</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2018-11-02T00:40:00Z</dcterms:created>
  <dc:creator>apple</dc:creator>
  <cp:lastModifiedBy>lenovo</cp:lastModifiedBy>
  <dcterms:modified xsi:type="dcterms:W3CDTF">2018-11-30T10:25:28Z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