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项目名称：多功能除颤起搏监护仪</w:t>
      </w:r>
      <w:r>
        <w:rPr>
          <w:rFonts w:hint="eastAsia" w:asciiTheme="minorEastAsia" w:hAnsiTheme="minorEastAsia" w:eastAsiaTheme="minorEastAsia"/>
          <w:b/>
          <w:bCs/>
          <w:sz w:val="32"/>
          <w:szCs w:val="32"/>
          <w:lang w:eastAsia="zh-CN"/>
        </w:rPr>
        <w:t>购置项目</w:t>
      </w:r>
      <w:r>
        <w:rPr>
          <w:rFonts w:hint="eastAsia" w:asciiTheme="minorEastAsia" w:hAnsiTheme="minorEastAsia" w:eastAsiaTheme="minorEastAsia"/>
          <w:b/>
          <w:bCs/>
          <w:sz w:val="32"/>
          <w:szCs w:val="32"/>
        </w:rPr>
        <w:t xml:space="preserve">              </w:t>
      </w:r>
    </w:p>
    <w:p>
      <w:pPr>
        <w:pStyle w:val="26"/>
        <w:ind w:firstLine="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项目编号：</w:t>
      </w:r>
      <w:r>
        <w:rPr>
          <w:rFonts w:hint="eastAsia" w:asciiTheme="minorEastAsia" w:hAnsiTheme="minorEastAsia" w:eastAsiaTheme="minorEastAsia"/>
          <w:b/>
          <w:bCs/>
          <w:sz w:val="32"/>
          <w:szCs w:val="32"/>
          <w:lang w:val="en-US" w:eastAsia="zh-CN"/>
        </w:rPr>
        <w:t>njmu-20190115-7</w:t>
      </w:r>
      <w:r>
        <w:rPr>
          <w:rFonts w:hint="eastAsia" w:asciiTheme="minorEastAsia" w:hAnsiTheme="minorEastAsia" w:eastAsiaTheme="minorEastAsia"/>
          <w:b/>
          <w:bCs/>
          <w:sz w:val="32"/>
          <w:szCs w:val="32"/>
        </w:rPr>
        <w:t xml:space="preserve">  </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20823272"/>
      <w:bookmarkStart w:id="4" w:name="_Toc513029200"/>
      <w:bookmarkStart w:id="5" w:name="_Toc479757206"/>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w:t>
      </w:r>
      <w:r>
        <w:rPr>
          <w:rStyle w:val="19"/>
          <w:rFonts w:asciiTheme="majorEastAsia" w:hAnsiTheme="majorEastAsia" w:eastAsiaTheme="majorEastAsia"/>
          <w:sz w:val="24"/>
        </w:rPr>
        <w:t xml:space="preserve"> </w:t>
      </w:r>
      <w:r>
        <w:rPr>
          <w:rStyle w:val="19"/>
          <w:rFonts w:hint="eastAsia" w:asciiTheme="majorEastAsia" w:hAnsiTheme="majorEastAsia" w:eastAsiaTheme="majorEastAsia"/>
          <w:sz w:val="24"/>
        </w:rPr>
        <w:t>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w:t>
      </w:r>
      <w:r>
        <w:rPr>
          <w:rStyle w:val="19"/>
          <w:rFonts w:asciiTheme="minorEastAsia" w:hAnsiTheme="minorEastAsia"/>
          <w:sz w:val="24"/>
        </w:rPr>
        <w:t xml:space="preserve"> </w:t>
      </w:r>
      <w:r>
        <w:rPr>
          <w:rStyle w:val="19"/>
          <w:rFonts w:hint="eastAsia" w:asciiTheme="minorEastAsia" w:hAnsiTheme="minorEastAsia"/>
          <w:sz w:val="24"/>
        </w:rPr>
        <w:t>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w:t>
      </w:r>
      <w:r>
        <w:rPr>
          <w:rStyle w:val="19"/>
          <w:rFonts w:ascii="宋体" w:hAnsi="宋体"/>
          <w:sz w:val="24"/>
        </w:rPr>
        <w:t xml:space="preserve"> </w:t>
      </w:r>
      <w:r>
        <w:rPr>
          <w:rStyle w:val="19"/>
          <w:rFonts w:hint="eastAsia" w:ascii="宋体" w:hAnsi="宋体"/>
          <w:sz w:val="24"/>
        </w:rPr>
        <w:t>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w:t>
      </w:r>
      <w:r>
        <w:rPr>
          <w:rStyle w:val="19"/>
          <w:rFonts w:ascii="宋体" w:hAnsi="宋体"/>
          <w:sz w:val="24"/>
        </w:rPr>
        <w:t xml:space="preserve"> </w:t>
      </w:r>
      <w:r>
        <w:rPr>
          <w:rStyle w:val="19"/>
          <w:rFonts w:hint="eastAsia" w:ascii="宋体" w:hAnsi="宋体"/>
          <w:sz w:val="24"/>
        </w:rPr>
        <w:t>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6"/>
        <w:ind w:firstLine="560" w:firstLineChars="200"/>
        <w:rPr>
          <w:b/>
          <w:bCs/>
          <w:sz w:val="32"/>
        </w:rPr>
      </w:pPr>
      <w:bookmarkStart w:id="8" w:name="_Toc120614221"/>
      <w:bookmarkStart w:id="9" w:name="_Toc479757207"/>
      <w:bookmarkStart w:id="10" w:name="_Toc120614211"/>
      <w:bookmarkStart w:id="11" w:name="_Toc513029242"/>
      <w:bookmarkStart w:id="12" w:name="OLE_LINK1"/>
      <w:bookmarkStart w:id="13" w:name="OLE_LINK2"/>
      <w:bookmarkStart w:id="14" w:name="_Toc444669970"/>
      <w:bookmarkStart w:id="15" w:name="_Toc20823314"/>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bCs/>
          <w:sz w:val="28"/>
          <w:szCs w:val="28"/>
          <w:u w:val="single"/>
        </w:rPr>
        <w:t>多功能除颤起搏监护仪</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bCs/>
          <w:sz w:val="28"/>
          <w:szCs w:val="28"/>
        </w:rPr>
        <w:t>多功能除颤起搏监护仪</w:t>
      </w:r>
      <w:r>
        <w:rPr>
          <w:rFonts w:hint="eastAsia" w:asciiTheme="minorEastAsia" w:hAnsiTheme="minorEastAsia" w:eastAsiaTheme="minorEastAsia"/>
          <w:bCs/>
          <w:sz w:val="28"/>
          <w:szCs w:val="28"/>
          <w:lang w:eastAsia="zh-CN"/>
        </w:rPr>
        <w:t>购置项目</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lang w:val="en-US" w:eastAsia="zh-CN"/>
        </w:rPr>
        <w:t xml:space="preserve"> njmu-20190115-7</w:t>
      </w:r>
      <w:r>
        <w:rPr>
          <w:rFonts w:hint="eastAsia" w:asciiTheme="minorEastAsia" w:hAnsiTheme="minorEastAsia" w:eastAsiaTheme="minorEastAsia"/>
          <w:sz w:val="28"/>
          <w:szCs w:val="28"/>
        </w:rPr>
        <w:t xml:space="preserve"> </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highlight w:val="none"/>
          <w:lang w:val="en-US" w:eastAsia="zh-CN"/>
        </w:rPr>
        <w:t>49</w:t>
      </w:r>
      <w:r>
        <w:rPr>
          <w:rFonts w:hint="eastAsia" w:asciiTheme="minorEastAsia" w:hAnsiTheme="minorEastAsia" w:eastAsiaTheme="minorEastAsia"/>
          <w:sz w:val="28"/>
          <w:szCs w:val="28"/>
          <w:highlight w:val="none"/>
        </w:rPr>
        <w:t xml:space="preserve">万元  </w:t>
      </w:r>
      <w:r>
        <w:rPr>
          <w:rFonts w:hint="eastAsia" w:asciiTheme="minorEastAsia" w:hAnsiTheme="minorEastAsia" w:eastAsiaTheme="minorEastAsia"/>
          <w:sz w:val="28"/>
          <w:szCs w:val="28"/>
        </w:rPr>
        <w:t xml:space="preserve">                                             </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48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cs="宋体" w:asciiTheme="minorEastAsia" w:hAnsiTheme="minorEastAsia" w:eastAsiaTheme="minorEastAsia"/>
          <w:sz w:val="28"/>
          <w:szCs w:val="28"/>
          <w:lang w:eastAsia="zh-CN"/>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HYPERLINK "http://www.njmu.edu.cn/"</w:instrText>
      </w:r>
      <w:r>
        <w:fldChar w:fldCharType="separate"/>
      </w:r>
      <w:r>
        <w:rPr>
          <w:sz w:val="28"/>
          <w:szCs w:val="28"/>
        </w:rPr>
        <w:t>http://www.njmu.edu.cn/</w:t>
      </w:r>
      <w: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480" w:lineRule="exact"/>
        <w:ind w:firstLine="280" w:firstLineChars="100"/>
        <w:rPr>
          <w:rFonts w:asciiTheme="minorEastAsia" w:hAnsiTheme="minorEastAsia" w:eastAsiaTheme="minorEastAsia"/>
          <w:sz w:val="24"/>
          <w:szCs w:val="24"/>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 xml:space="preserve">年 </w:t>
      </w:r>
      <w:r>
        <w:rPr>
          <w:rFonts w:hint="eastAsia" w:asciiTheme="minorEastAsia" w:hAnsiTheme="minorEastAsia" w:eastAsiaTheme="minorEastAsia"/>
          <w:sz w:val="24"/>
          <w:szCs w:val="24"/>
          <w:lang w:val="en-US" w:eastAsia="zh-CN"/>
        </w:rPr>
        <w:t>01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lang w:eastAsia="zh-CN"/>
        </w:rPr>
        <w:t>上</w:t>
      </w:r>
      <w:r>
        <w:rPr>
          <w:rFonts w:hint="eastAsia" w:asciiTheme="minorEastAsia" w:hAnsiTheme="minorEastAsia" w:eastAsiaTheme="minorEastAsia"/>
          <w:sz w:val="24"/>
          <w:szCs w:val="24"/>
        </w:rPr>
        <w:t>午</w:t>
      </w:r>
      <w:r>
        <w:rPr>
          <w:rFonts w:hint="eastAsia" w:asciiTheme="minorEastAsia" w:hAnsiTheme="minorEastAsia" w:eastAsiaTheme="minorEastAsia"/>
          <w:sz w:val="24"/>
          <w:szCs w:val="24"/>
          <w:lang w:val="en-US" w:eastAsia="zh-CN"/>
        </w:rPr>
        <w:t>08</w:t>
      </w:r>
      <w:r>
        <w:rPr>
          <w:rFonts w:hint="eastAsia" w:asciiTheme="minorEastAsia" w:hAnsiTheme="minorEastAsia" w:eastAsiaTheme="minorEastAsia"/>
          <w:sz w:val="24"/>
          <w:szCs w:val="24"/>
        </w:rPr>
        <w:t>:30（北京时间）</w:t>
      </w:r>
    </w:p>
    <w:p>
      <w:pPr>
        <w:spacing w:beforeLines="50" w:afterLines="50" w:line="480" w:lineRule="exact"/>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01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lang w:eastAsia="zh-CN"/>
        </w:rPr>
        <w:t>上</w:t>
      </w:r>
      <w:r>
        <w:rPr>
          <w:rFonts w:hint="eastAsia" w:asciiTheme="minorEastAsia" w:hAnsiTheme="minorEastAsia" w:eastAsiaTheme="minorEastAsia"/>
          <w:sz w:val="24"/>
          <w:szCs w:val="24"/>
        </w:rPr>
        <w:t>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前（北京时间）</w:t>
      </w:r>
    </w:p>
    <w:p>
      <w:pPr>
        <w:spacing w:line="480" w:lineRule="exact"/>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4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48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 xml:space="preserve">年 </w:t>
      </w:r>
      <w:r>
        <w:rPr>
          <w:rFonts w:hint="eastAsia" w:asciiTheme="minorEastAsia" w:hAnsiTheme="minorEastAsia" w:eastAsiaTheme="minorEastAsia"/>
          <w:sz w:val="24"/>
          <w:szCs w:val="24"/>
          <w:lang w:val="en-US" w:eastAsia="zh-CN"/>
        </w:rPr>
        <w:t>01</w:t>
      </w:r>
      <w:r>
        <w:rPr>
          <w:rFonts w:hint="eastAsia" w:asciiTheme="minorEastAsia" w:hAnsiTheme="minorEastAsia" w:eastAsiaTheme="minorEastAsia"/>
          <w:sz w:val="24"/>
          <w:szCs w:val="24"/>
        </w:rPr>
        <w:t xml:space="preserve"> 月</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 xml:space="preserve"> 日 </w:t>
      </w:r>
      <w:r>
        <w:rPr>
          <w:rFonts w:hint="eastAsia" w:asciiTheme="minorEastAsia" w:hAnsiTheme="minorEastAsia" w:eastAsiaTheme="minorEastAsia"/>
          <w:sz w:val="24"/>
          <w:szCs w:val="24"/>
          <w:lang w:eastAsia="zh-CN"/>
        </w:rPr>
        <w:t>上</w:t>
      </w:r>
      <w:r>
        <w:rPr>
          <w:rFonts w:hint="eastAsia" w:asciiTheme="minorEastAsia" w:hAnsiTheme="minorEastAsia" w:eastAsiaTheme="minorEastAsia"/>
          <w:sz w:val="24"/>
          <w:szCs w:val="24"/>
        </w:rPr>
        <w:t>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spacing w:line="48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    陈老师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480" w:lineRule="exact"/>
        <w:ind w:firstLine="484" w:firstLineChars="202"/>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rPr>
        <w:t>项目需求方联系人：</w:t>
      </w:r>
      <w:r>
        <w:rPr>
          <w:rFonts w:hint="eastAsia" w:asciiTheme="minorEastAsia" w:hAnsiTheme="minorEastAsia" w:eastAsiaTheme="minorEastAsia"/>
          <w:sz w:val="24"/>
          <w:szCs w:val="24"/>
          <w:highlight w:val="none"/>
          <w:lang w:eastAsia="zh-CN"/>
        </w:rPr>
        <w:t>娄</w:t>
      </w:r>
      <w:r>
        <w:rPr>
          <w:rFonts w:hint="eastAsia" w:asciiTheme="minorEastAsia" w:hAnsiTheme="minorEastAsia" w:eastAsiaTheme="minorEastAsia"/>
          <w:sz w:val="24"/>
          <w:szCs w:val="24"/>
          <w:highlight w:val="none"/>
        </w:rPr>
        <w:t xml:space="preserve">老师          </w:t>
      </w:r>
      <w:r>
        <w:rPr>
          <w:rFonts w:hint="eastAsia" w:asciiTheme="minorEastAsia" w:hAnsiTheme="minorEastAsia" w:eastAsia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 电话：</w:t>
      </w:r>
      <w:r>
        <w:rPr>
          <w:rFonts w:hint="eastAsia" w:asciiTheme="minorEastAsia" w:hAnsiTheme="minorEastAsia" w:eastAsiaTheme="minorEastAsia"/>
          <w:sz w:val="24"/>
          <w:szCs w:val="24"/>
          <w:highlight w:val="none"/>
          <w:lang w:val="en-US" w:eastAsia="zh-CN"/>
        </w:rPr>
        <w:t>025-68303024</w:t>
      </w:r>
      <w:bookmarkStart w:id="180" w:name="_GoBack"/>
      <w:bookmarkEnd w:id="180"/>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8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地址：南京医科大学江宁校区明达楼108室（南京市江宁区龙眠大道101号） </w:t>
      </w:r>
      <w:r>
        <w:rPr>
          <w:rFonts w:hint="eastAsia" w:asciiTheme="minorEastAsia" w:hAnsiTheme="minorEastAsia" w:eastAsiaTheme="minorEastAsia"/>
          <w:sz w:val="28"/>
          <w:szCs w:val="28"/>
        </w:rPr>
        <w:t xml:space="preserve">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Lines="50" w:afterLines="5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1、本次招标不安排现场勘查和标前会议</w:t>
      </w:r>
    </w:p>
    <w:p>
      <w:pPr>
        <w:spacing w:beforeLines="50" w:afterLines="5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16938518"/>
      <w:bookmarkStart w:id="20" w:name="_Toc513029202"/>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 xml:space="preserve"> 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w:t>
      </w:r>
      <w:r>
        <w:rPr>
          <w:rFonts w:hint="eastAsia"/>
          <w:b/>
          <w:sz w:val="28"/>
          <w:szCs w:val="28"/>
        </w:rPr>
        <w:t xml:space="preserve"> </w:t>
      </w:r>
      <w:r>
        <w:rPr>
          <w:rFonts w:hint="eastAsia"/>
          <w:sz w:val="28"/>
          <w:szCs w:val="28"/>
        </w:rPr>
        <w:t>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cs="宋体"/>
          <w:sz w:val="28"/>
          <w:szCs w:val="28"/>
          <w:lang w:val="zh-CN"/>
        </w:rPr>
        <w:t xml:space="preserve"> </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 详细阐述所投货物的主要组成部分、功能设计、实现思路及关键技术；</w:t>
      </w:r>
    </w:p>
    <w:p>
      <w:pPr>
        <w:pStyle w:val="26"/>
        <w:rPr>
          <w:rFonts w:cs="宋体"/>
          <w:sz w:val="28"/>
          <w:szCs w:val="28"/>
          <w:lang w:val="zh-CN"/>
        </w:rPr>
      </w:pPr>
      <w:r>
        <w:rPr>
          <w:rFonts w:hint="eastAsia" w:cs="宋体"/>
          <w:sz w:val="28"/>
          <w:szCs w:val="28"/>
          <w:lang w:val="zh-CN"/>
        </w:rPr>
        <w:t>13.3 投标人认为需要的其他技术文件或说明。</w:t>
      </w:r>
    </w:p>
    <w:p>
      <w:pPr>
        <w:pStyle w:val="26"/>
        <w:rPr>
          <w:bCs/>
          <w:sz w:val="28"/>
          <w:szCs w:val="28"/>
        </w:rPr>
      </w:pPr>
      <w:r>
        <w:rPr>
          <w:rFonts w:hint="eastAsia"/>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 培训计划；</w:t>
      </w:r>
    </w:p>
    <w:p>
      <w:pPr>
        <w:pStyle w:val="26"/>
        <w:rPr>
          <w:rFonts w:cs="宋体"/>
          <w:sz w:val="28"/>
          <w:szCs w:val="28"/>
          <w:lang w:val="zh-CN"/>
        </w:rPr>
      </w:pPr>
      <w:r>
        <w:rPr>
          <w:rFonts w:hint="eastAsia" w:cs="宋体"/>
          <w:sz w:val="28"/>
          <w:szCs w:val="28"/>
          <w:lang w:val="zh-CN"/>
        </w:rPr>
        <w:t>14.4 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6"/>
        <w:rPr>
          <w:sz w:val="28"/>
          <w:szCs w:val="28"/>
        </w:rPr>
      </w:pPr>
      <w:r>
        <w:rPr>
          <w:rFonts w:hint="eastAsia"/>
          <w:bCs/>
          <w:sz w:val="28"/>
          <w:szCs w:val="28"/>
        </w:rPr>
        <w:t>15.2</w:t>
      </w:r>
      <w:r>
        <w:rPr>
          <w:rFonts w:hint="eastAsia"/>
          <w:sz w:val="28"/>
          <w:szCs w:val="28"/>
        </w:rPr>
        <w:t xml:space="preserve"> </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color w:val="FF0000"/>
          <w:sz w:val="28"/>
          <w:szCs w:val="28"/>
        </w:rPr>
        <w:t xml:space="preserve"> </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
          <w:sz w:val="28"/>
          <w:szCs w:val="28"/>
        </w:rPr>
        <w:t xml:space="preserve"> </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 xml:space="preserve"> 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
          <w:sz w:val="28"/>
          <w:szCs w:val="28"/>
        </w:rPr>
        <w:t xml:space="preserve"> </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 投标人在报价时不允许采用选择性报价，否则将被视为无效投标。</w:t>
      </w:r>
    </w:p>
    <w:p>
      <w:pPr>
        <w:pStyle w:val="26"/>
        <w:rPr>
          <w:bCs/>
          <w:sz w:val="28"/>
          <w:szCs w:val="28"/>
        </w:rPr>
      </w:pPr>
      <w:r>
        <w:rPr>
          <w:rFonts w:hint="eastAsia"/>
          <w:bCs/>
          <w:sz w:val="28"/>
          <w:szCs w:val="28"/>
        </w:rPr>
        <w:t>22.6 投标截止时间结束后参加投标的供应商不足三家的，不得开标。</w:t>
      </w:r>
    </w:p>
    <w:p>
      <w:pPr>
        <w:pStyle w:val="26"/>
        <w:rPr>
          <w:b/>
          <w:bCs/>
          <w:sz w:val="28"/>
          <w:szCs w:val="28"/>
        </w:rPr>
      </w:pPr>
      <w:bookmarkStart w:id="131" w:name="_Toc16938547"/>
      <w:bookmarkStart w:id="132" w:name="_Toc513029231"/>
      <w:bookmarkStart w:id="133" w:name="_Toc20823303"/>
      <w:r>
        <w:rPr>
          <w:rFonts w:hint="eastAsia"/>
          <w:b/>
          <w:bCs/>
          <w:sz w:val="28"/>
          <w:szCs w:val="28"/>
        </w:rPr>
        <w:t>23、评标</w:t>
      </w:r>
    </w:p>
    <w:p>
      <w:pPr>
        <w:pStyle w:val="26"/>
        <w:rPr>
          <w:b/>
          <w:sz w:val="28"/>
          <w:szCs w:val="28"/>
        </w:rPr>
      </w:pPr>
      <w:r>
        <w:rPr>
          <w:rFonts w:hint="eastAsia"/>
          <w:sz w:val="28"/>
          <w:szCs w:val="28"/>
        </w:rPr>
        <w:t>23.1</w:t>
      </w:r>
      <w:r>
        <w:rPr>
          <w:rFonts w:hint="eastAsia"/>
          <w:b/>
          <w:sz w:val="28"/>
          <w:szCs w:val="28"/>
        </w:rPr>
        <w:t xml:space="preserve"> </w:t>
      </w:r>
      <w:r>
        <w:rPr>
          <w:rFonts w:hint="eastAsia"/>
          <w:sz w:val="28"/>
          <w:szCs w:val="28"/>
        </w:rPr>
        <w:t>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  投标文件含有采购人不能接受的附加条件的。</w:t>
      </w:r>
    </w:p>
    <w:p>
      <w:pPr>
        <w:pStyle w:val="26"/>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 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w:t>
      </w:r>
      <w:r>
        <w:rPr>
          <w:rFonts w:hint="eastAsia"/>
          <w:b/>
          <w:sz w:val="28"/>
          <w:szCs w:val="28"/>
        </w:rPr>
        <w:t xml:space="preserve"> </w:t>
      </w:r>
      <w:r>
        <w:rPr>
          <w:rFonts w:hint="eastAsia"/>
          <w:sz w:val="28"/>
          <w:szCs w:val="28"/>
        </w:rPr>
        <w:t>中标结果确定后，采购人将向中标供应商发出中标通知书。</w:t>
      </w:r>
    </w:p>
    <w:p>
      <w:pPr>
        <w:pStyle w:val="26"/>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w:t>
      </w:r>
      <w:r>
        <w:rPr>
          <w:rFonts w:hint="eastAsia"/>
          <w:b/>
          <w:sz w:val="28"/>
          <w:szCs w:val="28"/>
        </w:rPr>
        <w:t xml:space="preserve"> </w:t>
      </w:r>
      <w:r>
        <w:rPr>
          <w:rFonts w:hint="eastAsia"/>
          <w:sz w:val="28"/>
          <w:szCs w:val="28"/>
        </w:rPr>
        <w:t>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440"/>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一、参数要求</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1．工作条件及常规参数：</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  工作温度：0°C〜50°C</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  电源：交直流两用，200V-240V/50Hz，防护等级： IP23</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  电池损坏或电量不足时，直接使用交流电完成除颤和监护</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  防水防尘等级：≥IP55，提供相关证明</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  耐受跌落高度≥2米</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2．基本要求：</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  显示器：≥6.5英寸高分辨LCD显示屏</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  显示模式：具备白色高对比度显示、黑色背景显示、夜视功能，并可快速切换。</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sz w:val="28"/>
          <w:szCs w:val="28"/>
        </w:rPr>
        <w:t>2.3  中文操作按键，中文屏幕菜单：具备</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2.4  大字体显示：具备 </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2.5  屏幕波形显示时间：≥4秒</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2.6  屏幕显示：≥4通道波形。</w:t>
      </w:r>
      <w:r>
        <w:rPr>
          <w:rFonts w:hint="eastAsia" w:asciiTheme="minorEastAsia" w:hAnsiTheme="minorEastAsia" w:eastAsiaTheme="minorEastAsia" w:cstheme="minorEastAsia"/>
          <w:color w:val="FF0000"/>
          <w:sz w:val="28"/>
          <w:szCs w:val="28"/>
        </w:rPr>
        <w:t xml:space="preserve"> </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2.7  自定义急救标志：具备  </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2.8  自动打开和关闭波形参数显示：具备 </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2.9  滤波模式：限制模式0.67到20Hz；监护模式0.67到40Hz；过滤诊断模式0.25到40Hz；诊断模式0.05到150Hz</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2.10 屏幕快照功能：具备。</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3．监护功能：</w:t>
      </w:r>
    </w:p>
    <w:p>
      <w:pPr>
        <w:ind w:left="220" w:leftChars="100"/>
        <w:rPr>
          <w:rFonts w:hint="eastAsia" w:asciiTheme="minorEastAsia" w:hAnsiTheme="minorEastAsia" w:eastAsiaTheme="minorEastAsia" w:cstheme="minorEastAsia"/>
          <w:sz w:val="28"/>
          <w:szCs w:val="28"/>
        </w:rPr>
      </w:pPr>
      <w:r>
        <w:rPr>
          <w:rFonts w:hint="eastAsia" w:asciiTheme="minorEastAsia" w:hAnsiTheme="minorEastAsia" w:eastAsiaTheme="minorEastAsia"/>
          <w:bCs/>
          <w:sz w:val="28"/>
          <w:szCs w:val="28"/>
        </w:rPr>
        <w:t>★</w:t>
      </w:r>
      <w:r>
        <w:rPr>
          <w:rFonts w:hint="eastAsia" w:asciiTheme="minorEastAsia" w:hAnsiTheme="minorEastAsia" w:eastAsiaTheme="minorEastAsia" w:cstheme="minorEastAsia"/>
          <w:sz w:val="28"/>
          <w:szCs w:val="28"/>
        </w:rPr>
        <w:t>3.1  监护模式：成人、儿童、新生儿模式。</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  心电获取方式：3导联、5导联、12导联、多功能除颤电极片、除颤电极板。</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3.3  心电幅度：自动、0.125、0.25、0.5、1、2、4cm/mv可选。</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3.4  心率：数字心率显示，0到300次/分，偏差±5%</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  心律报警：可自行设定，心动过速：60-280次/分；心动过缓：20-100次/分。</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3.6  输入保护:能预防起搏器脉冲造成的ECG扭曲</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3.7  具备阻抗法多导联呼吸信号识别：I 和 II导联，可相互切换并可通过菜单调节。</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3.8  患者呼吸率来源可选：ECG或ETCO2。</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3.9  12导联心电图同屏显示：具备</w:t>
      </w:r>
    </w:p>
    <w:p>
      <w:pPr>
        <w:ind w:left="220" w:leftChars="100"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3.10 同屏显示静态心电图分析结果和实时心电波形：具备</w:t>
      </w:r>
    </w:p>
    <w:p>
      <w:pPr>
        <w:ind w:left="220" w:leftChars="100" w:firstLine="140" w:firstLineChars="5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3.11 在 AED 模式下，能够使用的监测参数包括︰EtCO</w:t>
      </w:r>
      <w:r>
        <w:rPr>
          <w:rFonts w:hint="eastAsia" w:asciiTheme="minorEastAsia" w:hAnsiTheme="minorEastAsia" w:eastAsiaTheme="minorEastAsia" w:cstheme="minorEastAsia"/>
          <w:sz w:val="28"/>
          <w:szCs w:val="28"/>
          <w:vertAlign w:val="subscript"/>
        </w:rPr>
        <w:t>2</w:t>
      </w:r>
      <w:r>
        <w:rPr>
          <w:rFonts w:hint="eastAsia" w:asciiTheme="minorEastAsia" w:hAnsiTheme="minorEastAsia" w:eastAsiaTheme="minorEastAsia" w:cstheme="minorEastAsia"/>
          <w:sz w:val="28"/>
          <w:szCs w:val="28"/>
        </w:rPr>
        <w:t>, SpO</w:t>
      </w:r>
      <w:r>
        <w:rPr>
          <w:rFonts w:hint="eastAsia" w:asciiTheme="minorEastAsia" w:hAnsiTheme="minorEastAsia" w:eastAsiaTheme="minorEastAsia" w:cstheme="minorEastAsia"/>
          <w:sz w:val="28"/>
          <w:szCs w:val="28"/>
          <w:vertAlign w:val="subscript"/>
        </w:rPr>
        <w:t>2</w:t>
      </w:r>
      <w:r>
        <w:rPr>
          <w:rFonts w:hint="eastAsia" w:asciiTheme="minorEastAsia" w:hAnsiTheme="minorEastAsia" w:eastAsiaTheme="minorEastAsia" w:cstheme="minorEastAsia"/>
          <w:sz w:val="28"/>
          <w:szCs w:val="28"/>
        </w:rPr>
        <w:t>, SpCO, SpMet, 12-lead ECG, NIBP.</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4．除颤：</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bCs/>
          <w:sz w:val="28"/>
          <w:szCs w:val="28"/>
        </w:rPr>
        <w:t>★</w:t>
      </w:r>
      <w:r>
        <w:rPr>
          <w:rFonts w:hint="eastAsia" w:asciiTheme="minorEastAsia" w:hAnsiTheme="minorEastAsia" w:eastAsiaTheme="minorEastAsia" w:cstheme="minorEastAsia"/>
          <w:sz w:val="28"/>
          <w:szCs w:val="28"/>
        </w:rPr>
        <w:t>4.1  除颤波形：低能量双相方波, 对心肌损伤小</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  具备手动除颤模式、AED模式</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4.3  除颤能量：1-200焦耳</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bCs/>
          <w:sz w:val="28"/>
          <w:szCs w:val="28"/>
        </w:rPr>
        <w:t>★</w:t>
      </w:r>
      <w:r>
        <w:rPr>
          <w:rFonts w:hint="eastAsia" w:asciiTheme="minorEastAsia" w:hAnsiTheme="minorEastAsia" w:eastAsiaTheme="minorEastAsia" w:cstheme="minorEastAsia"/>
          <w:sz w:val="28"/>
          <w:szCs w:val="28"/>
        </w:rPr>
        <w:t>4.4  能量选择：≥20级能量选择（1、 2、 3、 4、 5、 6、 7、 8、 9、 10、 15、 20、 30、 50、 70、 85、 100、 120，150 和 200 焦耳。）</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4.5  能有效终止室颤的首次除颤能量值:120J,150J,200J,低者为优</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4.6  充电至最高能量时间：≤7秒</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4.7  同步除颤：屏幕显示同步信息，屏幕及打印报告均有放电位置标记</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4.8  除颤手柄：成人/儿童嵌入式一体化除颤手柄。</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4.9  手柄功能：能量选择、打印、充电、放电功能，便于单人完成操作</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4.10 自动打印除颤过程</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5．体外起搏:</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  起搏方式：按需型和固定型</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  起搏脉冲波形：矩形波恒流</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  起搏脉冲宽度：≥40毫秒</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5.4  脉冲幅度：0-140毫安，屏幕数字显示，增量≤2毫安</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5.5  起搏频率：30－180次/分，增量为2次</w:t>
      </w:r>
    </w:p>
    <w:p>
      <w:pPr>
        <w:ind w:left="79" w:leftChars="36" w:firstLine="280" w:firstLineChars="100"/>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 xml:space="preserve">5.6  植入式起搏器峰值显示 : 具备 </w:t>
      </w:r>
    </w:p>
    <w:p>
      <w:pPr>
        <w:ind w:left="79" w:leftChars="36"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5.7  ECG导联状态指示器：具备  </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6．心肺复苏按压反馈</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  屏幕显示按压深度：具备</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  屏幕显示按压频率：具备</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6.3  屏幕显示按压回弹效果：具备</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6.4  屏幕显示灌注效果：具备</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6.5  按压深度测量范围:2-7厘米,正确标准≥5厘米</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6.6  按压频率测量范围:50-150次/分钟,正确标准≥100次/分钟</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6.7  胸外按压效果不足时,能实时显示按压深度不足和／或按压频率太慢</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6.8  中文提示按压效果：具备。</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6.9  胸外按压频率节拍器：具备。</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6.10 CPR空闲时间显示：具备。</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6.11 CPR心电滤波功能：具备。</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6.12 提供免费心肺复苏数据管理中文软件,利于临床培训和质控使用</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7．无创血压</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7.1  测量方法: 震荡法，采用步进式放气技术</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7.2  测量模式：自动, 手动, STAT模式</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7.3  测量范围：收缩压、平均压、舒张压。并成人、儿童、新生儿可调节。</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7.4  血压平均测量时间: 自动和STAT模式≤16秒或更快， 手动测量模式≤30秒</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8．脉搏血氧饱和度</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8.1  脉搏血氧饱和度采用Masimo技术：具备。</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8.2  如果选配安装了SpCO 和SpMet 功能，可测量碳氧血红蛋白（SpCO）和高铁血红蛋白（SpMet）.</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9．体温</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9.1  可同时测量双通道体温测量</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bCs/>
          <w:sz w:val="28"/>
          <w:szCs w:val="28"/>
        </w:rPr>
        <w:t>★</w:t>
      </w:r>
      <w:r>
        <w:rPr>
          <w:rFonts w:hint="eastAsia" w:asciiTheme="minorEastAsia" w:hAnsiTheme="minorEastAsia" w:eastAsiaTheme="minorEastAsia" w:cstheme="minorEastAsia"/>
          <w:sz w:val="28"/>
          <w:szCs w:val="28"/>
        </w:rPr>
        <w:t>9.2  双体温能和双有创压同时测量</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9.3  屏幕显示 T1，T2 和T∆</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9.4  温度测量范围：0˚℃ 至 50 ℃，</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bCs/>
          <w:sz w:val="28"/>
          <w:szCs w:val="28"/>
        </w:rPr>
        <w:t>★</w:t>
      </w:r>
      <w:r>
        <w:rPr>
          <w:rFonts w:hint="eastAsia" w:asciiTheme="minorEastAsia" w:hAnsiTheme="minorEastAsia" w:eastAsiaTheme="minorEastAsia" w:cstheme="minorEastAsia"/>
          <w:sz w:val="28"/>
          <w:szCs w:val="28"/>
        </w:rPr>
        <w:t>9.5  分辨率：0.1℃</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10．有创血压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10.1 具备3个独立的测量通道。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10.2 每个压力测量通道的数值显示出现在标记（P1，P2，P3）里。</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11．呼吸末二氧化碳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11.1 可用于插管和非插管患者</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11.2 患者呼吸末二氧化碳EtCO2测量：具备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11.3 患者呼吸率测量：具备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11.4 患者的吸入二氧化碳浓度FiCO2测量：具备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11.5 能够用于CPAP通气模式测量：具备</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12．</w:t>
      </w:r>
      <w:r>
        <w:rPr>
          <w:rFonts w:hint="eastAsia" w:asciiTheme="minorEastAsia" w:hAnsiTheme="minorEastAsia" w:eastAsiaTheme="minorEastAsia" w:cstheme="minorEastAsia"/>
          <w:b/>
          <w:sz w:val="28"/>
          <w:szCs w:val="28"/>
          <w:lang w:eastAsia="zh-CN"/>
        </w:rPr>
        <w:t>十二</w:t>
      </w:r>
      <w:r>
        <w:rPr>
          <w:rFonts w:hint="eastAsia" w:asciiTheme="minorEastAsia" w:hAnsiTheme="minorEastAsia" w:eastAsiaTheme="minorEastAsia" w:cstheme="minorEastAsia"/>
          <w:b/>
          <w:sz w:val="28"/>
          <w:szCs w:val="28"/>
        </w:rPr>
        <w:t>导联心电监护功能：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12.1 心电导联: 10导联线采集，具有心电图的诊断报告分析。</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12.2 </w:t>
      </w:r>
      <w:r>
        <w:rPr>
          <w:rFonts w:hint="eastAsia" w:asciiTheme="minorEastAsia" w:hAnsiTheme="minorEastAsia" w:eastAsiaTheme="minorEastAsia" w:cstheme="minorEastAsia"/>
          <w:sz w:val="28"/>
          <w:szCs w:val="28"/>
          <w:lang w:eastAsia="zh-CN"/>
        </w:rPr>
        <w:t>十二</w:t>
      </w:r>
      <w:r>
        <w:rPr>
          <w:rFonts w:hint="eastAsia" w:asciiTheme="minorEastAsia" w:hAnsiTheme="minorEastAsia" w:eastAsiaTheme="minorEastAsia" w:cstheme="minorEastAsia"/>
          <w:sz w:val="28"/>
          <w:szCs w:val="28"/>
        </w:rPr>
        <w:t>导联心电图不需要任何特殊的硬件或专有软件来查看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12.3 </w:t>
      </w:r>
      <w:r>
        <w:rPr>
          <w:rFonts w:hint="eastAsia" w:asciiTheme="minorEastAsia" w:hAnsiTheme="minorEastAsia" w:eastAsiaTheme="minorEastAsia" w:cstheme="minorEastAsia"/>
          <w:sz w:val="28"/>
          <w:szCs w:val="28"/>
          <w:lang w:eastAsia="zh-CN"/>
        </w:rPr>
        <w:t>十二</w:t>
      </w:r>
      <w:r>
        <w:rPr>
          <w:rFonts w:hint="eastAsia" w:asciiTheme="minorEastAsia" w:hAnsiTheme="minorEastAsia" w:eastAsiaTheme="minorEastAsia" w:cstheme="minorEastAsia"/>
          <w:sz w:val="28"/>
          <w:szCs w:val="28"/>
        </w:rPr>
        <w:t>导联心电图通过蓝牙，WiFi或USB传输。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12.4 </w:t>
      </w:r>
      <w:r>
        <w:rPr>
          <w:rFonts w:hint="eastAsia" w:asciiTheme="minorEastAsia" w:hAnsiTheme="minorEastAsia" w:eastAsiaTheme="minorEastAsia" w:cstheme="minorEastAsia"/>
          <w:sz w:val="28"/>
          <w:szCs w:val="28"/>
          <w:lang w:eastAsia="zh-CN"/>
        </w:rPr>
        <w:t>十二</w:t>
      </w:r>
      <w:r>
        <w:rPr>
          <w:rFonts w:hint="eastAsia" w:asciiTheme="minorEastAsia" w:hAnsiTheme="minorEastAsia" w:eastAsiaTheme="minorEastAsia" w:cstheme="minorEastAsia"/>
          <w:sz w:val="28"/>
          <w:szCs w:val="28"/>
        </w:rPr>
        <w:t>导联心电图分析报告存储≥30份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12.5 关机后已存储的</w:t>
      </w:r>
      <w:r>
        <w:rPr>
          <w:rFonts w:hint="eastAsia" w:asciiTheme="minorEastAsia" w:hAnsiTheme="minorEastAsia" w:eastAsiaTheme="minorEastAsia" w:cstheme="minorEastAsia"/>
          <w:sz w:val="28"/>
          <w:szCs w:val="28"/>
          <w:lang w:eastAsia="zh-CN"/>
        </w:rPr>
        <w:t>十二</w:t>
      </w:r>
      <w:r>
        <w:rPr>
          <w:rFonts w:hint="eastAsia" w:asciiTheme="minorEastAsia" w:hAnsiTheme="minorEastAsia" w:eastAsiaTheme="minorEastAsia" w:cstheme="minorEastAsia"/>
          <w:sz w:val="28"/>
          <w:szCs w:val="28"/>
        </w:rPr>
        <w:t>导联心电图报告不被删除。</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12.6 </w:t>
      </w:r>
      <w:r>
        <w:rPr>
          <w:rFonts w:hint="eastAsia" w:asciiTheme="minorEastAsia" w:hAnsiTheme="minorEastAsia" w:eastAsiaTheme="minorEastAsia" w:cstheme="minorEastAsia"/>
          <w:sz w:val="28"/>
          <w:szCs w:val="28"/>
          <w:lang w:eastAsia="zh-CN"/>
        </w:rPr>
        <w:t>十二</w:t>
      </w:r>
      <w:r>
        <w:rPr>
          <w:rFonts w:hint="eastAsia" w:asciiTheme="minorEastAsia" w:hAnsiTheme="minorEastAsia" w:eastAsiaTheme="minorEastAsia" w:cstheme="minorEastAsia"/>
          <w:sz w:val="28"/>
          <w:szCs w:val="28"/>
        </w:rPr>
        <w:t>导联心电图报告年龄和性别特异性分析：具备</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13．打印输出：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13.1 内置四通道热敏打印机</w:t>
      </w:r>
    </w:p>
    <w:p>
      <w:pPr>
        <w:ind w:left="249" w:leftChars="113"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13.2 打印报告中显示：时间、日期、心率、选择能量、实际除颤能量、透心肌除颤电流、人体阻抗、心电幅度、导联，投标厂商提供打印样本</w:t>
      </w:r>
    </w:p>
    <w:p>
      <w:pPr>
        <w:ind w:left="249" w:leftChars="113"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13.3 打印速度：12.5毫米/秒；25毫米/秒，用户可自行选择。</w:t>
      </w:r>
    </w:p>
    <w:p>
      <w:pPr>
        <w:ind w:left="249" w:leftChars="113"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13.4 24 秒快照打印功能：具备</w:t>
      </w:r>
    </w:p>
    <w:p>
      <w:pPr>
        <w:ind w:left="249" w:leftChars="113"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13.5 12 导联心电图打印格式6X2和4X3：具备</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14．电池及电源：</w:t>
      </w:r>
    </w:p>
    <w:p>
      <w:pPr>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14.1 使用可充电的锂离子电池</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14.2 单块电池最高能量放电≥100次；监护时间≥4小时</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14.3 电池低电压指示后最大能量放电：≥10次</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bCs/>
          <w:sz w:val="28"/>
          <w:szCs w:val="28"/>
        </w:rPr>
        <w:t>★</w:t>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 xml:space="preserve"> 电池能够显示剩余运行时间 （不仅仅显示容量百分比）：具备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 xml:space="preserve"> 接通电源对锂离子电池充电的同时能够支持除颤监护仪开机运行。</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15．数据存储及资料传输：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15.1 事件储存数量≥1000个，屏幕快照≥32个(持续时间24 秒)。可通过USB设备导出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15.2 主机可以保存24小时全部生命体征图表/趋势图，最小分辨率1分钟。</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15.3 可在显示实时波形和数据的同时，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15.4 无线局域网(802.11 a/b/g/n)模块：具备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15.5 蓝牙 2.0模块：具备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15.6 能够通过USB或WLAN下载病人整个复苏过程数据（包括心电图、 生命体征波形和心肺复苏术反馈）</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16．技术服务：</w:t>
      </w:r>
      <w:r>
        <w:rPr>
          <w:rFonts w:hint="eastAsia" w:asciiTheme="minorEastAsia" w:hAnsiTheme="minorEastAsia" w:eastAsiaTheme="minorEastAsia" w:cstheme="minorEastAsia"/>
          <w:sz w:val="28"/>
          <w:szCs w:val="28"/>
        </w:rPr>
        <w:t>免费安装及培训</w:t>
      </w:r>
    </w:p>
    <w:p>
      <w:pPr>
        <w:spacing w:line="276" w:lineRule="auto"/>
        <w:ind w:firstLine="275" w:firstLineChars="98"/>
        <w:rPr>
          <w:rFonts w:asciiTheme="minorEastAsia" w:hAnsiTheme="minorEastAsia" w:eastAsiaTheme="minorEastAsia"/>
          <w:b/>
          <w:sz w:val="28"/>
          <w:szCs w:val="28"/>
        </w:rPr>
      </w:pP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spacing w:line="36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1.免费质保期：本次招标项目质保期1年。</w:t>
      </w:r>
    </w:p>
    <w:p>
      <w:pPr>
        <w:spacing w:line="36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2.培训：</w:t>
      </w:r>
      <w:r>
        <w:rPr>
          <w:rFonts w:hint="eastAsia" w:asciiTheme="minorEastAsia" w:hAnsiTheme="minorEastAsia" w:eastAsiaTheme="minorEastAsia" w:cstheme="minorEastAsia"/>
          <w:sz w:val="28"/>
          <w:szCs w:val="28"/>
        </w:rPr>
        <w:t>对人员培训不低于</w:t>
      </w:r>
      <w:r>
        <w:rPr>
          <w:rFonts w:hint="eastAsia" w:asciiTheme="minorEastAsia" w:hAnsiTheme="minorEastAsia" w:eastAsiaTheme="minorEastAsia" w:cstheme="minorEastAsia"/>
          <w:sz w:val="28"/>
          <w:szCs w:val="28"/>
          <w:u w:val="single"/>
        </w:rPr>
        <w:t>3</w:t>
      </w:r>
      <w:r>
        <w:rPr>
          <w:rFonts w:hint="eastAsia" w:asciiTheme="minorEastAsia" w:hAnsiTheme="minorEastAsia" w:eastAsiaTheme="minorEastAsia" w:cstheme="minorEastAsia"/>
          <w:sz w:val="28"/>
          <w:szCs w:val="28"/>
        </w:rPr>
        <w:t>人。</w:t>
      </w:r>
    </w:p>
    <w:p>
      <w:pPr>
        <w:spacing w:line="36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3.响应时间：</w:t>
      </w:r>
      <w:r>
        <w:rPr>
          <w:rFonts w:hint="eastAsia" w:asciiTheme="minorEastAsia" w:hAnsiTheme="minorEastAsia" w:eastAsiaTheme="minorEastAsia" w:cstheme="minorEastAsia"/>
          <w:sz w:val="28"/>
          <w:szCs w:val="28"/>
        </w:rPr>
        <w:t>承诺，一周七天，一天24小时受理用户咨询及要求，随时解答，产品在使用过程中出现问题，保证在1小时内对用户提出的问题或故障予以响应，要求提供1小时到现场处理完毕。在服务中若不能通过维修配件解决问题，公司需1小时内可以提供备机，以便及时解决故障，保证用户系统正常运转。</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4.售后技术服务要求：</w:t>
      </w:r>
      <w:r>
        <w:rPr>
          <w:rFonts w:hint="eastAsia" w:asciiTheme="minorEastAsia" w:hAnsiTheme="minorEastAsia" w:eastAsiaTheme="minorEastAsia" w:cstheme="minorEastAsia"/>
          <w:sz w:val="28"/>
          <w:szCs w:val="28"/>
        </w:rPr>
        <w:t>本地化服务要求（距采购人最近的服务网点情况表、服务响应时间等）。</w:t>
      </w: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按照国家现行行业规范标准进行安装，符合国家或行业质量检验评定标准。</w:t>
      </w:r>
    </w:p>
    <w:p>
      <w:pPr>
        <w:pStyle w:val="32"/>
        <w:numPr>
          <w:ilvl w:val="0"/>
          <w:numId w:val="3"/>
        </w:numPr>
        <w:spacing w:line="360" w:lineRule="auto"/>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安装甲方招标设计要求，听从甲方工作人员安排安装</w:t>
      </w:r>
    </w:p>
    <w:p>
      <w:pPr>
        <w:pStyle w:val="32"/>
        <w:numPr>
          <w:ilvl w:val="0"/>
          <w:numId w:val="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验收标准：</w:t>
      </w:r>
    </w:p>
    <w:p>
      <w:pPr>
        <w:pStyle w:val="32"/>
        <w:spacing w:line="460" w:lineRule="exact"/>
        <w:ind w:left="95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（1）设备初步调试要求达到文件所有指标，并连续运行数小时无故障。（2）设备初步调试合格后进入试运行，试运行期为1个月。在试运行期内如出现重大问题(瘫痪24小时以上无法恢复或整机故障率&gt; 3%)，则试运行期从故障修复之日起重新计算，一直到设备连续1个月无故障时为止。</w:t>
      </w:r>
    </w:p>
    <w:p>
      <w:pPr>
        <w:pStyle w:val="32"/>
        <w:spacing w:line="460" w:lineRule="exact"/>
        <w:ind w:left="95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（3）试运行期通过后，可向用户提出验收申请，由用户组织有关人员进行验收，用户根据测试结果提交验收报告。</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务必按照项目需方规定时间一周内完成全部设备到货安装及初步调试。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货款支付</w:t>
      </w:r>
    </w:p>
    <w:p>
      <w:pPr>
        <w:pStyle w:val="2"/>
        <w:keepNext w:val="0"/>
        <w:keepLines/>
        <w:spacing w:line="360" w:lineRule="auto"/>
        <w:jc w:val="left"/>
        <w:rPr>
          <w:rFonts w:asciiTheme="minorEastAsia" w:hAnsiTheme="minorEastAsia" w:eastAsiaTheme="minorEastAsia"/>
          <w:b/>
          <w:bCs/>
          <w:sz w:val="44"/>
          <w:szCs w:val="44"/>
        </w:rPr>
      </w:pPr>
      <w:bookmarkStart w:id="165" w:name="_Toc401414769"/>
      <w:r>
        <w:rPr>
          <w:rFonts w:hint="eastAsia" w:cs="宋体" w:asciiTheme="minorEastAsia" w:hAnsiTheme="minorEastAsia" w:eastAsiaTheme="minorEastAsia"/>
          <w:szCs w:val="21"/>
        </w:rPr>
        <w:t xml:space="preserve">   </w:t>
      </w:r>
      <w:r>
        <w:rPr>
          <w:rFonts w:hint="eastAsia" w:ascii="宋体" w:hAnsi="宋体" w:eastAsia="宋体" w:cs="宋体"/>
          <w:szCs w:val="21"/>
        </w:rPr>
        <w:t>货到</w:t>
      </w:r>
      <w:r>
        <w:rPr>
          <w:rFonts w:hint="eastAsia" w:ascii="宋体" w:hAnsi="宋体" w:eastAsia="宋体" w:cs="宋体"/>
          <w:szCs w:val="21"/>
          <w:lang w:eastAsia="zh-CN"/>
        </w:rPr>
        <w:t>正常运行</w:t>
      </w:r>
      <w:r>
        <w:rPr>
          <w:rFonts w:hint="eastAsia" w:ascii="宋体" w:hAnsi="宋体" w:eastAsia="宋体" w:cs="宋体"/>
          <w:szCs w:val="21"/>
        </w:rPr>
        <w:t>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Cs/>
          <w:sz w:val="44"/>
          <w:szCs w:val="44"/>
        </w:rPr>
      </w:pPr>
      <w:bookmarkStart w:id="166" w:name="_Toc523931348"/>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（一）价格分（</w:t>
      </w:r>
      <w:r>
        <w:rPr>
          <w:rFonts w:hint="eastAsia" w:asciiTheme="minorEastAsia" w:hAnsiTheme="minorEastAsia" w:eastAsiaTheme="minorEastAsia"/>
          <w:b/>
          <w:bCs/>
          <w:sz w:val="28"/>
          <w:szCs w:val="28"/>
        </w:rPr>
        <w:t>40</w:t>
      </w:r>
      <w:r>
        <w:rPr>
          <w:rFonts w:asciiTheme="minorEastAsia" w:hAnsiTheme="minorEastAsia" w:eastAsiaTheme="minorEastAsia"/>
          <w:b/>
          <w:bCs/>
          <w:sz w:val="28"/>
          <w:szCs w:val="28"/>
        </w:rPr>
        <w:t>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价格分采用低价优先法计算，即满足采购文件要求且报价最低的供应商报价为评标基准价，其价格分为满分</w:t>
      </w:r>
      <w:r>
        <w:rPr>
          <w:rFonts w:hint="eastAsia" w:asciiTheme="minorEastAsia" w:hAnsiTheme="minorEastAsia" w:eastAsiaTheme="minorEastAsia"/>
          <w:bCs/>
          <w:sz w:val="28"/>
          <w:szCs w:val="28"/>
        </w:rPr>
        <w:t>40</w:t>
      </w:r>
      <w:r>
        <w:rPr>
          <w:rFonts w:asciiTheme="minorEastAsia" w:hAnsiTheme="minorEastAsia" w:eastAsiaTheme="minorEastAsia"/>
          <w:bCs/>
          <w:sz w:val="28"/>
          <w:szCs w:val="28"/>
        </w:rPr>
        <w:t>分，其它投标人的价格分统一按照以下公式计算：投标报价得分=（评标基准价/该投标人的投标报价）×</w:t>
      </w:r>
      <w:r>
        <w:rPr>
          <w:rFonts w:hint="eastAsia" w:asciiTheme="minorEastAsia" w:hAnsiTheme="minorEastAsia" w:eastAsiaTheme="minorEastAsia"/>
          <w:bCs/>
          <w:sz w:val="28"/>
          <w:szCs w:val="28"/>
        </w:rPr>
        <w:t>40</w:t>
      </w:r>
      <w:r>
        <w:rPr>
          <w:rFonts w:asciiTheme="minorEastAsia" w:hAnsiTheme="minorEastAsia" w:eastAsiaTheme="minorEastAsia"/>
          <w:bCs/>
          <w:sz w:val="28"/>
          <w:szCs w:val="28"/>
        </w:rPr>
        <w:t>分。分值保留小数点后</w:t>
      </w:r>
      <w:r>
        <w:rPr>
          <w:rFonts w:hint="eastAsia" w:asciiTheme="minorEastAsia" w:hAnsiTheme="minorEastAsia" w:eastAsiaTheme="minorEastAsia"/>
          <w:bCs/>
          <w:sz w:val="28"/>
          <w:szCs w:val="28"/>
          <w:lang w:eastAsia="zh-CN"/>
        </w:rPr>
        <w:t>两</w:t>
      </w:r>
      <w:r>
        <w:rPr>
          <w:rFonts w:asciiTheme="minorEastAsia" w:hAnsiTheme="minorEastAsia" w:eastAsiaTheme="minorEastAsia"/>
          <w:bCs/>
          <w:sz w:val="28"/>
          <w:szCs w:val="28"/>
        </w:rPr>
        <w:t>位。</w:t>
      </w:r>
    </w:p>
    <w:p>
      <w:pPr>
        <w:spacing w:before="280" w:after="280"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（二）技术参数及性能（</w:t>
      </w:r>
      <w:r>
        <w:rPr>
          <w:rFonts w:hint="eastAsia" w:asciiTheme="minorEastAsia" w:hAnsiTheme="minorEastAsia" w:eastAsiaTheme="minorEastAsia"/>
          <w:b/>
          <w:bCs/>
          <w:sz w:val="28"/>
          <w:szCs w:val="28"/>
        </w:rPr>
        <w:t>35</w:t>
      </w:r>
      <w:r>
        <w:rPr>
          <w:rFonts w:asciiTheme="minorEastAsia" w:hAnsiTheme="minorEastAsia" w:eastAsiaTheme="minorEastAsia"/>
          <w:b/>
          <w:bCs/>
          <w:sz w:val="28"/>
          <w:szCs w:val="28"/>
        </w:rPr>
        <w:t>分）</w:t>
      </w:r>
    </w:p>
    <w:p>
      <w:pPr>
        <w:spacing w:before="280" w:after="280" w:line="360" w:lineRule="auto"/>
        <w:ind w:firstLine="480" w:firstLineChars="200"/>
        <w:rPr>
          <w:rFonts w:asciiTheme="minorEastAsia" w:hAnsiTheme="minorEastAsia" w:eastAsiaTheme="minorEastAsia"/>
          <w:b/>
          <w:bCs/>
          <w:sz w:val="28"/>
          <w:szCs w:val="28"/>
        </w:rPr>
      </w:pPr>
      <w:r>
        <w:rPr>
          <w:rFonts w:hint="eastAsia" w:ascii="宋体" w:hAnsi="宋体" w:cs="宋体"/>
          <w:sz w:val="24"/>
        </w:rPr>
        <w:t>2.1</w:t>
      </w:r>
      <w:r>
        <w:rPr>
          <w:rFonts w:asciiTheme="minorEastAsia" w:hAnsiTheme="minorEastAsia" w:eastAsiaTheme="minorEastAsia"/>
          <w:bCs/>
          <w:sz w:val="28"/>
          <w:szCs w:val="28"/>
        </w:rPr>
        <w:t>投标产品对招标文件具体需求的响应程度（</w:t>
      </w:r>
      <w:r>
        <w:rPr>
          <w:rFonts w:hint="eastAsia" w:asciiTheme="minorEastAsia" w:hAnsiTheme="minorEastAsia" w:eastAsiaTheme="minorEastAsia"/>
          <w:bCs/>
          <w:sz w:val="28"/>
          <w:szCs w:val="28"/>
        </w:rPr>
        <w:t>30</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全部</w:t>
      </w:r>
      <w:r>
        <w:rPr>
          <w:rFonts w:asciiTheme="minorEastAsia" w:hAnsiTheme="minorEastAsia" w:eastAsiaTheme="minorEastAsia"/>
          <w:bCs/>
          <w:sz w:val="28"/>
          <w:szCs w:val="28"/>
        </w:rPr>
        <w:t>响应即满足招标文件主要的技术指标、参数要求等的得</w:t>
      </w:r>
      <w:r>
        <w:rPr>
          <w:rFonts w:hint="eastAsia" w:asciiTheme="minorEastAsia" w:hAnsiTheme="minorEastAsia" w:eastAsiaTheme="minorEastAsia"/>
          <w:bCs/>
          <w:sz w:val="28"/>
          <w:szCs w:val="28"/>
        </w:rPr>
        <w:t>30</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，加★</w:t>
      </w:r>
      <w:r>
        <w:rPr>
          <w:rFonts w:hint="eastAsia" w:cs="宋体" w:asciiTheme="minorEastAsia" w:hAnsiTheme="minorEastAsia" w:eastAsiaTheme="minorEastAsia"/>
          <w:bCs/>
          <w:sz w:val="28"/>
          <w:szCs w:val="28"/>
        </w:rPr>
        <w:t>参数</w:t>
      </w:r>
      <w:r>
        <w:rPr>
          <w:rFonts w:asciiTheme="minorEastAsia" w:hAnsiTheme="minorEastAsia" w:eastAsiaTheme="minorEastAsia"/>
          <w:bCs/>
          <w:sz w:val="28"/>
          <w:szCs w:val="28"/>
        </w:rPr>
        <w:t>有负偏离的每项减</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，其他参数有负偏离的每项减3分，扣完为止</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w:t>
      </w:r>
      <w:r>
        <w:rPr>
          <w:rFonts w:hint="eastAsia" w:asciiTheme="minorEastAsia" w:hAnsiTheme="minorEastAsia" w:eastAsiaTheme="minorEastAsia"/>
          <w:b/>
          <w:bCs/>
          <w:sz w:val="28"/>
          <w:szCs w:val="28"/>
          <w:lang w:val="zh-CN"/>
        </w:rPr>
        <w:t>投标人需如实填写所投产品参数，完全复制招标文件参数而又无相关资料证实的，评标委员会有权做负偏离处理</w:t>
      </w:r>
      <w:r>
        <w:rPr>
          <w:rFonts w:hint="eastAsia" w:asciiTheme="minorEastAsia" w:hAnsiTheme="minorEastAsia" w:eastAsiaTheme="minorEastAsia"/>
          <w:bCs/>
          <w:sz w:val="28"/>
          <w:szCs w:val="28"/>
        </w:rPr>
        <w:t>）</w:t>
      </w:r>
    </w:p>
    <w:p>
      <w:pPr>
        <w:spacing w:line="460" w:lineRule="exact"/>
        <w:ind w:left="17"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2.2、对投标产品的评价（5分）：评委对投标产品的系列、市场占有率、影响力及产品的先进性、可靠性、安全性、稳定性等质量方面进行综合评价，好得4-5分，较好得2-3分，一般得0-1分。</w:t>
      </w:r>
    </w:p>
    <w:p>
      <w:pPr>
        <w:spacing w:line="460" w:lineRule="exact"/>
        <w:ind w:left="17" w:hanging="17"/>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w:t>
      </w:r>
      <w:r>
        <w:rPr>
          <w:rFonts w:asciiTheme="minorEastAsia" w:hAnsiTheme="minorEastAsia" w:eastAsiaTheme="minorEastAsia"/>
          <w:b/>
          <w:bCs/>
          <w:sz w:val="28"/>
          <w:szCs w:val="28"/>
        </w:rPr>
        <w:t>投标人履约能力（</w:t>
      </w:r>
      <w:r>
        <w:rPr>
          <w:rFonts w:hint="eastAsia" w:asciiTheme="minorEastAsia" w:hAnsiTheme="minorEastAsia" w:eastAsiaTheme="minorEastAsia"/>
          <w:b/>
          <w:bCs/>
          <w:sz w:val="28"/>
          <w:szCs w:val="28"/>
        </w:rPr>
        <w:t>10</w:t>
      </w:r>
      <w:r>
        <w:rPr>
          <w:rFonts w:asciiTheme="minorEastAsia" w:hAnsiTheme="minorEastAsia" w:eastAsiaTheme="minorEastAsia"/>
          <w:b/>
          <w:bCs/>
          <w:sz w:val="28"/>
          <w:szCs w:val="28"/>
        </w:rPr>
        <w:t>分）</w:t>
      </w:r>
    </w:p>
    <w:p>
      <w:pPr>
        <w:spacing w:before="280" w:after="280" w:line="360" w:lineRule="auto"/>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3.1</w:t>
      </w:r>
      <w:r>
        <w:rPr>
          <w:rFonts w:hint="eastAsia" w:asciiTheme="minorEastAsia" w:hAnsiTheme="minorEastAsia" w:eastAsiaTheme="minorEastAsia"/>
          <w:bCs/>
          <w:sz w:val="28"/>
          <w:szCs w:val="28"/>
          <w:lang w:val="en-US" w:eastAsia="zh-CN"/>
        </w:rPr>
        <w:t xml:space="preserve"> </w:t>
      </w:r>
      <w:r>
        <w:rPr>
          <w:rFonts w:hint="eastAsia" w:asciiTheme="minorEastAsia" w:hAnsiTheme="minorEastAsia" w:eastAsiaTheme="minorEastAsia"/>
          <w:bCs/>
          <w:sz w:val="28"/>
          <w:szCs w:val="28"/>
        </w:rPr>
        <w:t>产品销售业绩</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:同类产品销售业绩（合同金额与本次投标报价相当）每1家得2分，最高不超过5分（须提供合同书复印件，合同价以及盖章签字部分所在页，并提供用户联系人及联系方式，以便验证。否则不得分）。</w:t>
      </w:r>
    </w:p>
    <w:p>
      <w:pPr>
        <w:spacing w:before="280" w:after="280" w:line="360" w:lineRule="auto"/>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3.2</w:t>
      </w:r>
      <w:r>
        <w:rPr>
          <w:rFonts w:hint="eastAsia" w:asciiTheme="minorEastAsia" w:hAnsiTheme="minorEastAsia" w:eastAsiaTheme="minorEastAsia"/>
          <w:bCs/>
          <w:sz w:val="28"/>
          <w:szCs w:val="28"/>
          <w:lang w:val="en-US" w:eastAsia="zh-CN"/>
        </w:rPr>
        <w:t xml:space="preserve"> </w:t>
      </w:r>
      <w:r>
        <w:rPr>
          <w:rFonts w:hint="eastAsia" w:asciiTheme="minorEastAsia" w:hAnsiTheme="minorEastAsia" w:eastAsiaTheme="minorEastAsia"/>
          <w:bCs/>
          <w:sz w:val="28"/>
          <w:szCs w:val="28"/>
        </w:rPr>
        <w:t>在南京高校具有6个以上成功实施案例可以酌情加分，最高不超过5分。（提供中标通知书、合同及验收报告复印件，原件备查.）</w:t>
      </w:r>
    </w:p>
    <w:p>
      <w:pPr>
        <w:spacing w:before="280" w:after="280" w:line="360" w:lineRule="auto"/>
        <w:rPr>
          <w:rFonts w:asciiTheme="minorEastAsia" w:hAnsiTheme="minorEastAsia" w:eastAsiaTheme="minorEastAsia"/>
          <w:b/>
          <w:bCs/>
          <w:sz w:val="28"/>
          <w:szCs w:val="28"/>
        </w:rPr>
      </w:pP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）售后服务承诺、培训方案等（</w:t>
      </w:r>
      <w:r>
        <w:rPr>
          <w:rFonts w:hint="eastAsia" w:asciiTheme="minorEastAsia" w:hAnsiTheme="minorEastAsia" w:eastAsiaTheme="minorEastAsia"/>
          <w:b/>
          <w:bCs/>
          <w:sz w:val="28"/>
          <w:szCs w:val="28"/>
        </w:rPr>
        <w:t>15</w:t>
      </w:r>
      <w:r>
        <w:rPr>
          <w:rFonts w:asciiTheme="minorEastAsia" w:hAnsiTheme="minorEastAsia" w:eastAsiaTheme="minorEastAsia"/>
          <w:b/>
          <w:bCs/>
          <w:sz w:val="28"/>
          <w:szCs w:val="28"/>
        </w:rPr>
        <w:t>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4.1、投标人</w:t>
      </w:r>
      <w:r>
        <w:rPr>
          <w:rFonts w:hint="eastAsia" w:asciiTheme="minorEastAsia" w:hAnsiTheme="minorEastAsia" w:eastAsiaTheme="minorEastAsia"/>
          <w:bCs/>
          <w:sz w:val="28"/>
          <w:szCs w:val="28"/>
        </w:rPr>
        <w:t>响应</w:t>
      </w:r>
      <w:r>
        <w:rPr>
          <w:rFonts w:asciiTheme="minorEastAsia" w:hAnsiTheme="minorEastAsia" w:eastAsiaTheme="minorEastAsia"/>
          <w:bCs/>
          <w:sz w:val="28"/>
          <w:szCs w:val="28"/>
        </w:rPr>
        <w:t>招标文件</w:t>
      </w:r>
      <w:r>
        <w:rPr>
          <w:rFonts w:hint="eastAsia" w:asciiTheme="minorEastAsia" w:hAnsiTheme="minorEastAsia" w:eastAsiaTheme="minorEastAsia"/>
          <w:bCs/>
          <w:sz w:val="28"/>
          <w:szCs w:val="28"/>
        </w:rPr>
        <w:t>质保</w:t>
      </w:r>
      <w:r>
        <w:rPr>
          <w:rFonts w:asciiTheme="minorEastAsia" w:hAnsiTheme="minorEastAsia" w:eastAsiaTheme="minorEastAsia"/>
          <w:bCs/>
          <w:sz w:val="28"/>
          <w:szCs w:val="28"/>
        </w:rPr>
        <w:t>维保服务</w:t>
      </w:r>
      <w:r>
        <w:rPr>
          <w:rFonts w:hint="eastAsia" w:asciiTheme="minorEastAsia" w:hAnsiTheme="minorEastAsia" w:eastAsiaTheme="minorEastAsia"/>
          <w:bCs/>
          <w:sz w:val="28"/>
          <w:szCs w:val="28"/>
        </w:rPr>
        <w:t>要求</w:t>
      </w:r>
      <w:r>
        <w:rPr>
          <w:rFonts w:asciiTheme="minorEastAsia" w:hAnsiTheme="minorEastAsia" w:eastAsiaTheme="minorEastAsia"/>
          <w:bCs/>
          <w:sz w:val="28"/>
          <w:szCs w:val="28"/>
        </w:rPr>
        <w:t>，并针对本次项目提供详细、切实可行的响应标准、备件体系、故障解决方案、专业技术人员保障等内容，较好</w:t>
      </w:r>
      <w:r>
        <w:rPr>
          <w:rFonts w:hint="eastAsia" w:asciiTheme="minorEastAsia" w:hAnsiTheme="minorEastAsia" w:eastAsiaTheme="minorEastAsia"/>
          <w:bCs/>
          <w:sz w:val="28"/>
          <w:szCs w:val="28"/>
          <w:lang w:val="en-US" w:eastAsia="zh-CN"/>
        </w:rPr>
        <w:t>4-</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分，一般3</w:t>
      </w: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分，其他1分，不响应的不得分</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4.2</w:t>
      </w:r>
      <w:r>
        <w:rPr>
          <w:rFonts w:hint="eastAsia" w:asciiTheme="minorEastAsia" w:hAnsiTheme="minorEastAsia" w:eastAsiaTheme="minorEastAsia"/>
          <w:sz w:val="28"/>
          <w:szCs w:val="28"/>
        </w:rPr>
        <w:t>项目整体免费质保及维保期限在招标文件要求的基础上，每延长1年（按照原标准）加1分，最高得5分。（5分）</w:t>
      </w:r>
    </w:p>
    <w:p>
      <w:pPr>
        <w:spacing w:before="280" w:after="280"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3</w:t>
      </w:r>
      <w:r>
        <w:rPr>
          <w:rFonts w:asciiTheme="minorEastAsia" w:hAnsiTheme="minorEastAsia" w:eastAsiaTheme="minorEastAsia"/>
          <w:bCs/>
          <w:sz w:val="28"/>
          <w:szCs w:val="28"/>
        </w:rPr>
        <w:t>、投标人根据招标文件要求提供培训服务，并针对本次项目提供详细、切实可行的培训方案、师资、教材等；较好</w:t>
      </w:r>
      <w:r>
        <w:rPr>
          <w:rFonts w:hint="eastAsia" w:asciiTheme="minorEastAsia" w:hAnsiTheme="minorEastAsia" w:eastAsiaTheme="minorEastAsia"/>
          <w:bCs/>
          <w:sz w:val="28"/>
          <w:szCs w:val="28"/>
          <w:lang w:val="en-US" w:eastAsia="zh-CN"/>
        </w:rPr>
        <w:t>4-</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分，一般3</w:t>
      </w: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分，其他1分，不响应的不得分；（</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r>
        <w:rPr>
          <w:rFonts w:hint="eastAsia" w:ascii="宋体" w:hAnsi="宋体" w:eastAsia="宋体"/>
          <w:b/>
          <w:bCs/>
          <w:sz w:val="44"/>
        </w:rPr>
        <w:t xml:space="preserve"> </w:t>
      </w:r>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 xml:space="preserve">根据贵方的 </w:t>
      </w:r>
      <w:r>
        <w:rPr>
          <w:rFonts w:hint="eastAsia" w:ascii="宋体" w:hAnsi="宋体"/>
          <w:kern w:val="2"/>
          <w:sz w:val="28"/>
          <w:szCs w:val="21"/>
          <w:u w:val="single"/>
        </w:rPr>
        <w:t xml:space="preserve">                     </w:t>
      </w:r>
      <w:r>
        <w:rPr>
          <w:rFonts w:hint="eastAsia" w:ascii="宋体" w:hAnsi="宋体"/>
          <w:kern w:val="2"/>
          <w:sz w:val="28"/>
          <w:szCs w:val="21"/>
        </w:rPr>
        <w:t>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w:t>
      </w:r>
      <w:r>
        <w:rPr>
          <w:rFonts w:hint="eastAsia" w:ascii="宋体" w:hAnsi="宋体"/>
          <w:kern w:val="2"/>
          <w:sz w:val="28"/>
          <w:szCs w:val="21"/>
          <w:u w:val="single"/>
        </w:rPr>
        <w:t xml:space="preserve">      </w:t>
      </w:r>
      <w:r>
        <w:rPr>
          <w:rFonts w:hint="eastAsia" w:ascii="宋体" w:hAnsi="宋体"/>
          <w:kern w:val="2"/>
          <w:sz w:val="28"/>
          <w:szCs w:val="21"/>
        </w:rPr>
        <w:t>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 xml:space="preserve">（被授权人的姓名）为我方就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项目（项目编号：</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r>
        <w:rPr>
          <w:rFonts w:hint="eastAsia" w:asciiTheme="minorEastAsia" w:hAnsiTheme="minorEastAsia" w:eastAsiaTheme="minorEastAsia"/>
          <w:szCs w:val="24"/>
        </w:rPr>
        <w:t xml:space="preserve">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3724" w:type="dxa"/>
            <w:vAlign w:val="center"/>
          </w:tcPr>
          <w:p>
            <w:pPr>
              <w:jc w:val="center"/>
              <w:rPr>
                <w:rFonts w:ascii="宋体" w:hAnsi="宋体" w:eastAsia="宋体"/>
                <w:sz w:val="24"/>
                <w:szCs w:val="24"/>
              </w:rPr>
            </w:pPr>
            <w:r>
              <w:rPr>
                <w:rFonts w:hint="eastAsia" w:ascii="宋体" w:hAnsi="宋体" w:eastAsia="宋体"/>
                <w:sz w:val="24"/>
                <w:szCs w:val="24"/>
              </w:rPr>
              <w:t>货物名称及规格、型号</w:t>
            </w:r>
          </w:p>
        </w:tc>
        <w:tc>
          <w:tcPr>
            <w:tcW w:w="1538" w:type="dxa"/>
          </w:tcPr>
          <w:p>
            <w:pPr>
              <w:jc w:val="center"/>
              <w:rPr>
                <w:rFonts w:ascii="宋体" w:hAnsi="宋体" w:eastAsia="宋体"/>
                <w:sz w:val="24"/>
                <w:szCs w:val="24"/>
              </w:rPr>
            </w:pPr>
            <w:r>
              <w:rPr>
                <w:rFonts w:hint="eastAsia" w:ascii="宋体" w:hAnsi="宋体" w:eastAsia="宋体"/>
                <w:sz w:val="24"/>
                <w:szCs w:val="24"/>
              </w:rPr>
              <w:t>建议品牌</w:t>
            </w:r>
          </w:p>
        </w:tc>
        <w:tc>
          <w:tcPr>
            <w:tcW w:w="1538" w:type="dxa"/>
            <w:vAlign w:val="center"/>
          </w:tcPr>
          <w:p>
            <w:pPr>
              <w:jc w:val="center"/>
              <w:rPr>
                <w:rFonts w:ascii="宋体" w:hAnsi="宋体" w:eastAsia="宋体"/>
                <w:sz w:val="24"/>
                <w:szCs w:val="24"/>
              </w:rPr>
            </w:pPr>
            <w:r>
              <w:rPr>
                <w:rFonts w:hint="eastAsia" w:ascii="宋体" w:hAnsi="宋体" w:eastAsia="宋体"/>
                <w:sz w:val="24"/>
                <w:szCs w:val="24"/>
              </w:rPr>
              <w:t>数量</w:t>
            </w:r>
          </w:p>
        </w:tc>
        <w:tc>
          <w:tcPr>
            <w:tcW w:w="1415" w:type="dxa"/>
            <w:vAlign w:val="center"/>
          </w:tcPr>
          <w:p>
            <w:pPr>
              <w:jc w:val="center"/>
              <w:rPr>
                <w:rFonts w:ascii="宋体" w:hAnsi="宋体" w:eastAsia="宋体"/>
                <w:sz w:val="24"/>
                <w:szCs w:val="24"/>
              </w:rPr>
            </w:pPr>
            <w:r>
              <w:rPr>
                <w:rFonts w:hint="eastAsia" w:ascii="宋体" w:hAnsi="宋体" w:eastAsia="宋体"/>
                <w:sz w:val="24"/>
                <w:szCs w:val="24"/>
              </w:rPr>
              <w:t>单价</w:t>
            </w:r>
          </w:p>
        </w:tc>
        <w:tc>
          <w:tcPr>
            <w:tcW w:w="1777" w:type="dxa"/>
            <w:vAlign w:val="center"/>
          </w:tcPr>
          <w:p>
            <w:pPr>
              <w:jc w:val="center"/>
              <w:rPr>
                <w:rFonts w:ascii="宋体" w:hAnsi="宋体" w:eastAsia="宋体"/>
                <w:sz w:val="24"/>
                <w:szCs w:val="24"/>
              </w:rPr>
            </w:pPr>
            <w:r>
              <w:rPr>
                <w:rFonts w:hint="eastAsia" w:ascii="宋体" w:hAnsi="宋体" w:eastAsia="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sz w:val="24"/>
                <w:szCs w:val="24"/>
              </w:rPr>
            </w:pPr>
            <w:r>
              <w:rPr>
                <w:rFonts w:hint="eastAsia" w:ascii="宋体" w:hAnsi="宋体" w:eastAsia="宋体"/>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538"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 xml:space="preserve"> </w:t>
            </w: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rPr>
          <w:rFonts w:ascii="黑体" w:hAnsi="Arial" w:eastAsia="黑体"/>
          <w:sz w:val="32"/>
        </w:rPr>
      </w:pPr>
    </w:p>
    <w:p>
      <w:pPr>
        <w:rPr>
          <w:rFonts w:ascii="黑体" w:hAnsi="Arial" w:eastAsia="黑体"/>
          <w:sz w:val="32"/>
        </w:rPr>
      </w:pPr>
    </w:p>
    <w:p>
      <w:pPr>
        <w:rPr>
          <w:rFonts w:ascii="黑体" w:hAnsi="Arial" w:eastAsia="黑体"/>
          <w:sz w:val="32"/>
        </w:rPr>
      </w:pPr>
    </w:p>
    <w:p>
      <w:pPr>
        <w:rPr>
          <w:rFonts w:ascii="黑体" w:hAnsi="Arial" w:eastAsia="黑体"/>
          <w:sz w:val="32"/>
        </w:rPr>
      </w:pPr>
    </w:p>
    <w:p>
      <w:pPr>
        <w:pStyle w:val="5"/>
      </w:pPr>
    </w:p>
    <w:bookmarkEnd w:id="179"/>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33</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3E5E"/>
    <w:rsid w:val="00070968"/>
    <w:rsid w:val="00073515"/>
    <w:rsid w:val="00075408"/>
    <w:rsid w:val="0008466D"/>
    <w:rsid w:val="00086A59"/>
    <w:rsid w:val="00090C36"/>
    <w:rsid w:val="0009546A"/>
    <w:rsid w:val="000A0C86"/>
    <w:rsid w:val="000A1CB9"/>
    <w:rsid w:val="000B08EC"/>
    <w:rsid w:val="000B0E83"/>
    <w:rsid w:val="000B538B"/>
    <w:rsid w:val="000C0CA2"/>
    <w:rsid w:val="000C3635"/>
    <w:rsid w:val="000C6FE5"/>
    <w:rsid w:val="000C7C51"/>
    <w:rsid w:val="000D0163"/>
    <w:rsid w:val="000F4CEA"/>
    <w:rsid w:val="001013AD"/>
    <w:rsid w:val="00101A8A"/>
    <w:rsid w:val="00112AF7"/>
    <w:rsid w:val="00114671"/>
    <w:rsid w:val="0012092A"/>
    <w:rsid w:val="001225B3"/>
    <w:rsid w:val="00124A3C"/>
    <w:rsid w:val="00125C10"/>
    <w:rsid w:val="001370BB"/>
    <w:rsid w:val="00141840"/>
    <w:rsid w:val="0014581C"/>
    <w:rsid w:val="0016026B"/>
    <w:rsid w:val="00161469"/>
    <w:rsid w:val="00167738"/>
    <w:rsid w:val="00170D4A"/>
    <w:rsid w:val="0018443B"/>
    <w:rsid w:val="001A049C"/>
    <w:rsid w:val="001B6A78"/>
    <w:rsid w:val="001C20DD"/>
    <w:rsid w:val="001C2737"/>
    <w:rsid w:val="001C2E89"/>
    <w:rsid w:val="001C4B26"/>
    <w:rsid w:val="001C64AC"/>
    <w:rsid w:val="001D0768"/>
    <w:rsid w:val="001D281C"/>
    <w:rsid w:val="001E030A"/>
    <w:rsid w:val="001E1FD2"/>
    <w:rsid w:val="001E4020"/>
    <w:rsid w:val="001F051C"/>
    <w:rsid w:val="001F4F63"/>
    <w:rsid w:val="0020432E"/>
    <w:rsid w:val="002070F5"/>
    <w:rsid w:val="00217D21"/>
    <w:rsid w:val="002247E7"/>
    <w:rsid w:val="00232127"/>
    <w:rsid w:val="002327D4"/>
    <w:rsid w:val="00265B13"/>
    <w:rsid w:val="00266C11"/>
    <w:rsid w:val="002715C0"/>
    <w:rsid w:val="00272CB4"/>
    <w:rsid w:val="002979F4"/>
    <w:rsid w:val="002A0D76"/>
    <w:rsid w:val="002B791B"/>
    <w:rsid w:val="002D2055"/>
    <w:rsid w:val="002E0FA7"/>
    <w:rsid w:val="002F20E4"/>
    <w:rsid w:val="002F225B"/>
    <w:rsid w:val="002F6027"/>
    <w:rsid w:val="00300F88"/>
    <w:rsid w:val="00304B4B"/>
    <w:rsid w:val="00306735"/>
    <w:rsid w:val="0031681A"/>
    <w:rsid w:val="00323B43"/>
    <w:rsid w:val="0032616D"/>
    <w:rsid w:val="00327947"/>
    <w:rsid w:val="00330331"/>
    <w:rsid w:val="00344696"/>
    <w:rsid w:val="003525A5"/>
    <w:rsid w:val="0036460C"/>
    <w:rsid w:val="00365285"/>
    <w:rsid w:val="0037490B"/>
    <w:rsid w:val="0038270D"/>
    <w:rsid w:val="003B2DF7"/>
    <w:rsid w:val="003B3CF8"/>
    <w:rsid w:val="003C2D7A"/>
    <w:rsid w:val="003D2715"/>
    <w:rsid w:val="003D37D8"/>
    <w:rsid w:val="003E43BF"/>
    <w:rsid w:val="003F3546"/>
    <w:rsid w:val="003F6A3E"/>
    <w:rsid w:val="003F7CC8"/>
    <w:rsid w:val="00404C89"/>
    <w:rsid w:val="00411C53"/>
    <w:rsid w:val="00414074"/>
    <w:rsid w:val="00421D40"/>
    <w:rsid w:val="00426133"/>
    <w:rsid w:val="004358AB"/>
    <w:rsid w:val="0043654C"/>
    <w:rsid w:val="004459E6"/>
    <w:rsid w:val="0044705E"/>
    <w:rsid w:val="00457122"/>
    <w:rsid w:val="00476997"/>
    <w:rsid w:val="00477C2E"/>
    <w:rsid w:val="004808C6"/>
    <w:rsid w:val="004A4F2D"/>
    <w:rsid w:val="004A7823"/>
    <w:rsid w:val="004B6854"/>
    <w:rsid w:val="004C7B71"/>
    <w:rsid w:val="004E3402"/>
    <w:rsid w:val="004F2226"/>
    <w:rsid w:val="004F54A0"/>
    <w:rsid w:val="004F55C9"/>
    <w:rsid w:val="004F5C9E"/>
    <w:rsid w:val="004F7103"/>
    <w:rsid w:val="005129DB"/>
    <w:rsid w:val="00527DEE"/>
    <w:rsid w:val="00536676"/>
    <w:rsid w:val="00537BA6"/>
    <w:rsid w:val="00554D5D"/>
    <w:rsid w:val="00557F99"/>
    <w:rsid w:val="00575FC2"/>
    <w:rsid w:val="00582807"/>
    <w:rsid w:val="00582977"/>
    <w:rsid w:val="00584AEF"/>
    <w:rsid w:val="005866DD"/>
    <w:rsid w:val="00590D7C"/>
    <w:rsid w:val="00591A4A"/>
    <w:rsid w:val="005B00B9"/>
    <w:rsid w:val="005B44B4"/>
    <w:rsid w:val="005C10F8"/>
    <w:rsid w:val="005E30D6"/>
    <w:rsid w:val="0060453F"/>
    <w:rsid w:val="006045FD"/>
    <w:rsid w:val="006073C6"/>
    <w:rsid w:val="0060744B"/>
    <w:rsid w:val="006218B4"/>
    <w:rsid w:val="00634D2D"/>
    <w:rsid w:val="006411FE"/>
    <w:rsid w:val="00652E2B"/>
    <w:rsid w:val="006600C0"/>
    <w:rsid w:val="00663D89"/>
    <w:rsid w:val="00681F07"/>
    <w:rsid w:val="006A096A"/>
    <w:rsid w:val="006B0EB6"/>
    <w:rsid w:val="006B4013"/>
    <w:rsid w:val="006C6B1D"/>
    <w:rsid w:val="006E61B5"/>
    <w:rsid w:val="006E7F83"/>
    <w:rsid w:val="006F283A"/>
    <w:rsid w:val="006F31A9"/>
    <w:rsid w:val="007017F1"/>
    <w:rsid w:val="00705F93"/>
    <w:rsid w:val="00710E53"/>
    <w:rsid w:val="0071106B"/>
    <w:rsid w:val="00715C71"/>
    <w:rsid w:val="007178CD"/>
    <w:rsid w:val="00722B49"/>
    <w:rsid w:val="00725153"/>
    <w:rsid w:val="0073032E"/>
    <w:rsid w:val="00747556"/>
    <w:rsid w:val="007543D9"/>
    <w:rsid w:val="00755373"/>
    <w:rsid w:val="00755E10"/>
    <w:rsid w:val="00757701"/>
    <w:rsid w:val="00774D96"/>
    <w:rsid w:val="00791FC9"/>
    <w:rsid w:val="00792482"/>
    <w:rsid w:val="0079316D"/>
    <w:rsid w:val="007947E9"/>
    <w:rsid w:val="007A58F8"/>
    <w:rsid w:val="007C473C"/>
    <w:rsid w:val="007E0F09"/>
    <w:rsid w:val="007E2F52"/>
    <w:rsid w:val="007F0BD7"/>
    <w:rsid w:val="007F1718"/>
    <w:rsid w:val="007F18E6"/>
    <w:rsid w:val="007F226B"/>
    <w:rsid w:val="00831B97"/>
    <w:rsid w:val="00832BFE"/>
    <w:rsid w:val="00833AE1"/>
    <w:rsid w:val="00834323"/>
    <w:rsid w:val="00841379"/>
    <w:rsid w:val="0085068C"/>
    <w:rsid w:val="00853556"/>
    <w:rsid w:val="008545FA"/>
    <w:rsid w:val="00863149"/>
    <w:rsid w:val="00877DA4"/>
    <w:rsid w:val="00881E8B"/>
    <w:rsid w:val="008835F2"/>
    <w:rsid w:val="008940B1"/>
    <w:rsid w:val="008B154E"/>
    <w:rsid w:val="008B1868"/>
    <w:rsid w:val="008B7726"/>
    <w:rsid w:val="008E0843"/>
    <w:rsid w:val="008F3684"/>
    <w:rsid w:val="008F38B3"/>
    <w:rsid w:val="008F5952"/>
    <w:rsid w:val="008F6FC4"/>
    <w:rsid w:val="008F7663"/>
    <w:rsid w:val="00901E4A"/>
    <w:rsid w:val="009124F7"/>
    <w:rsid w:val="00914B43"/>
    <w:rsid w:val="00917C9A"/>
    <w:rsid w:val="00926D23"/>
    <w:rsid w:val="009330FF"/>
    <w:rsid w:val="00937A6C"/>
    <w:rsid w:val="00944F3E"/>
    <w:rsid w:val="00954E6B"/>
    <w:rsid w:val="009569A2"/>
    <w:rsid w:val="009604F6"/>
    <w:rsid w:val="00973047"/>
    <w:rsid w:val="00982CE2"/>
    <w:rsid w:val="00985BBC"/>
    <w:rsid w:val="009916CD"/>
    <w:rsid w:val="0099642C"/>
    <w:rsid w:val="009A2976"/>
    <w:rsid w:val="009B43A1"/>
    <w:rsid w:val="009B4528"/>
    <w:rsid w:val="009C30A7"/>
    <w:rsid w:val="009C69CD"/>
    <w:rsid w:val="009D140B"/>
    <w:rsid w:val="009D3EF3"/>
    <w:rsid w:val="009D6181"/>
    <w:rsid w:val="009E1102"/>
    <w:rsid w:val="009E4FC4"/>
    <w:rsid w:val="009E5457"/>
    <w:rsid w:val="009E5541"/>
    <w:rsid w:val="009F453D"/>
    <w:rsid w:val="009F7016"/>
    <w:rsid w:val="00A02CA7"/>
    <w:rsid w:val="00A045DA"/>
    <w:rsid w:val="00A157F0"/>
    <w:rsid w:val="00A16C1C"/>
    <w:rsid w:val="00A30FF3"/>
    <w:rsid w:val="00A4464F"/>
    <w:rsid w:val="00A46E8D"/>
    <w:rsid w:val="00A46F08"/>
    <w:rsid w:val="00A478D2"/>
    <w:rsid w:val="00A67624"/>
    <w:rsid w:val="00A719C8"/>
    <w:rsid w:val="00A754E0"/>
    <w:rsid w:val="00AA10B3"/>
    <w:rsid w:val="00AA278C"/>
    <w:rsid w:val="00AA61D5"/>
    <w:rsid w:val="00AB3CFF"/>
    <w:rsid w:val="00AC2325"/>
    <w:rsid w:val="00AC2C67"/>
    <w:rsid w:val="00AC3CE4"/>
    <w:rsid w:val="00AD713B"/>
    <w:rsid w:val="00AE5082"/>
    <w:rsid w:val="00AE6332"/>
    <w:rsid w:val="00AE787F"/>
    <w:rsid w:val="00AF0E8F"/>
    <w:rsid w:val="00AF3ACC"/>
    <w:rsid w:val="00AF539E"/>
    <w:rsid w:val="00B06748"/>
    <w:rsid w:val="00B10D4E"/>
    <w:rsid w:val="00B300AE"/>
    <w:rsid w:val="00B32830"/>
    <w:rsid w:val="00B33A83"/>
    <w:rsid w:val="00B47081"/>
    <w:rsid w:val="00B4709A"/>
    <w:rsid w:val="00B47424"/>
    <w:rsid w:val="00B517FD"/>
    <w:rsid w:val="00B51D80"/>
    <w:rsid w:val="00B531AF"/>
    <w:rsid w:val="00B54479"/>
    <w:rsid w:val="00B65818"/>
    <w:rsid w:val="00B7298F"/>
    <w:rsid w:val="00B767A7"/>
    <w:rsid w:val="00B930CD"/>
    <w:rsid w:val="00B93218"/>
    <w:rsid w:val="00B9381E"/>
    <w:rsid w:val="00B9568F"/>
    <w:rsid w:val="00B97749"/>
    <w:rsid w:val="00B97E23"/>
    <w:rsid w:val="00BA78DC"/>
    <w:rsid w:val="00BB2734"/>
    <w:rsid w:val="00BB3582"/>
    <w:rsid w:val="00BC5C79"/>
    <w:rsid w:val="00BC7A5C"/>
    <w:rsid w:val="00BD02B4"/>
    <w:rsid w:val="00BD2AED"/>
    <w:rsid w:val="00BD68C0"/>
    <w:rsid w:val="00BD6A49"/>
    <w:rsid w:val="00BD6FBD"/>
    <w:rsid w:val="00BD77ED"/>
    <w:rsid w:val="00BE7284"/>
    <w:rsid w:val="00BF3F02"/>
    <w:rsid w:val="00BF3F2A"/>
    <w:rsid w:val="00C00BC7"/>
    <w:rsid w:val="00C13584"/>
    <w:rsid w:val="00C14785"/>
    <w:rsid w:val="00C179C5"/>
    <w:rsid w:val="00C30C20"/>
    <w:rsid w:val="00C40E65"/>
    <w:rsid w:val="00C45599"/>
    <w:rsid w:val="00C541CB"/>
    <w:rsid w:val="00C55166"/>
    <w:rsid w:val="00C76558"/>
    <w:rsid w:val="00C810FE"/>
    <w:rsid w:val="00C86FD4"/>
    <w:rsid w:val="00CB3C11"/>
    <w:rsid w:val="00CD4D83"/>
    <w:rsid w:val="00CD738C"/>
    <w:rsid w:val="00CF4BCA"/>
    <w:rsid w:val="00D1587C"/>
    <w:rsid w:val="00D278D7"/>
    <w:rsid w:val="00D3044C"/>
    <w:rsid w:val="00D31D50"/>
    <w:rsid w:val="00D33218"/>
    <w:rsid w:val="00D5054E"/>
    <w:rsid w:val="00D53633"/>
    <w:rsid w:val="00D56CB6"/>
    <w:rsid w:val="00D61AE7"/>
    <w:rsid w:val="00D634CC"/>
    <w:rsid w:val="00D77EC9"/>
    <w:rsid w:val="00D9005C"/>
    <w:rsid w:val="00D91104"/>
    <w:rsid w:val="00DA1746"/>
    <w:rsid w:val="00DA4334"/>
    <w:rsid w:val="00DA434E"/>
    <w:rsid w:val="00DB1721"/>
    <w:rsid w:val="00DB5FD8"/>
    <w:rsid w:val="00DC6774"/>
    <w:rsid w:val="00DE05FA"/>
    <w:rsid w:val="00DE421A"/>
    <w:rsid w:val="00DF12D7"/>
    <w:rsid w:val="00DF16E1"/>
    <w:rsid w:val="00E011DE"/>
    <w:rsid w:val="00E14FB9"/>
    <w:rsid w:val="00E157E7"/>
    <w:rsid w:val="00E27FD1"/>
    <w:rsid w:val="00E3097F"/>
    <w:rsid w:val="00E31BD3"/>
    <w:rsid w:val="00E34600"/>
    <w:rsid w:val="00E52BFB"/>
    <w:rsid w:val="00E537C7"/>
    <w:rsid w:val="00E53CF5"/>
    <w:rsid w:val="00E56996"/>
    <w:rsid w:val="00E57C17"/>
    <w:rsid w:val="00E75074"/>
    <w:rsid w:val="00E81B75"/>
    <w:rsid w:val="00E85CB6"/>
    <w:rsid w:val="00E90B3F"/>
    <w:rsid w:val="00E95E13"/>
    <w:rsid w:val="00EB187E"/>
    <w:rsid w:val="00EC3C23"/>
    <w:rsid w:val="00ED261A"/>
    <w:rsid w:val="00EE2837"/>
    <w:rsid w:val="00EE4B82"/>
    <w:rsid w:val="00EF69B3"/>
    <w:rsid w:val="00F04061"/>
    <w:rsid w:val="00F14151"/>
    <w:rsid w:val="00F152B0"/>
    <w:rsid w:val="00F212D3"/>
    <w:rsid w:val="00F30A36"/>
    <w:rsid w:val="00F34B4A"/>
    <w:rsid w:val="00F4455E"/>
    <w:rsid w:val="00F5231B"/>
    <w:rsid w:val="00F574E6"/>
    <w:rsid w:val="00F64CC8"/>
    <w:rsid w:val="00F8761F"/>
    <w:rsid w:val="00F94053"/>
    <w:rsid w:val="00F952C7"/>
    <w:rsid w:val="00F96BF5"/>
    <w:rsid w:val="00FA1FA5"/>
    <w:rsid w:val="00FA4F5F"/>
    <w:rsid w:val="00FA590C"/>
    <w:rsid w:val="00FA7B45"/>
    <w:rsid w:val="00FB6075"/>
    <w:rsid w:val="00FB608D"/>
    <w:rsid w:val="00FC3104"/>
    <w:rsid w:val="00FF44F0"/>
    <w:rsid w:val="00FF7A26"/>
    <w:rsid w:val="08D44BB7"/>
    <w:rsid w:val="0C310858"/>
    <w:rsid w:val="0F226E5C"/>
    <w:rsid w:val="13D422AD"/>
    <w:rsid w:val="15185DB7"/>
    <w:rsid w:val="2A1326D6"/>
    <w:rsid w:val="2F63437A"/>
    <w:rsid w:val="337313FF"/>
    <w:rsid w:val="36945B96"/>
    <w:rsid w:val="3E6219DC"/>
    <w:rsid w:val="47DF78B9"/>
    <w:rsid w:val="489B5F66"/>
    <w:rsid w:val="549F29CD"/>
    <w:rsid w:val="6038577E"/>
    <w:rsid w:val="61193539"/>
    <w:rsid w:val="64547491"/>
    <w:rsid w:val="65B727D1"/>
    <w:rsid w:val="6AA12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6">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43"/>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Title"/>
    <w:basedOn w:val="1"/>
    <w:next w:val="1"/>
    <w:link w:val="34"/>
    <w:qFormat/>
    <w:uiPriority w:val="0"/>
    <w:pPr>
      <w:widowControl w:val="0"/>
      <w:adjustRightInd/>
      <w:snapToGrid/>
      <w:spacing w:before="240" w:after="60"/>
      <w:jc w:val="center"/>
      <w:outlineLvl w:val="0"/>
    </w:pPr>
    <w:rPr>
      <w:rFonts w:ascii="Cambria" w:hAnsi="Cambria"/>
      <w:b/>
      <w:bCs/>
      <w:kern w:val="2"/>
      <w:sz w:val="32"/>
      <w:szCs w:val="32"/>
    </w:r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qFormat/>
    <w:uiPriority w:val="99"/>
    <w:rPr>
      <w:color w:val="0000FF"/>
      <w:u w:val="single"/>
    </w:rPr>
  </w:style>
  <w:style w:type="character" w:styleId="20">
    <w:name w:val="annotation reference"/>
    <w:basedOn w:val="16"/>
    <w:semiHidden/>
    <w:unhideWhenUsed/>
    <w:qFormat/>
    <w:uiPriority w:val="99"/>
    <w:rPr>
      <w:sz w:val="21"/>
      <w:szCs w:val="21"/>
    </w:rPr>
  </w:style>
  <w:style w:type="character" w:customStyle="1" w:styleId="22">
    <w:name w:val="页眉 Char"/>
    <w:basedOn w:val="16"/>
    <w:link w:val="13"/>
    <w:qFormat/>
    <w:uiPriority w:val="99"/>
    <w:rPr>
      <w:rFonts w:ascii="Tahoma" w:hAnsi="Tahoma"/>
      <w:sz w:val="18"/>
      <w:szCs w:val="18"/>
    </w:rPr>
  </w:style>
  <w:style w:type="character" w:customStyle="1" w:styleId="23">
    <w:name w:val="页脚 Char"/>
    <w:basedOn w:val="16"/>
    <w:link w:val="12"/>
    <w:qFormat/>
    <w:uiPriority w:val="99"/>
    <w:rPr>
      <w:rFonts w:ascii="Tahoma" w:hAnsi="Tahoma"/>
      <w:sz w:val="18"/>
      <w:szCs w:val="18"/>
    </w:rPr>
  </w:style>
  <w:style w:type="character" w:customStyle="1" w:styleId="24">
    <w:name w:val="标题 1 Char"/>
    <w:basedOn w:val="16"/>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6"/>
    <w:link w:val="4"/>
    <w:qFormat/>
    <w:uiPriority w:val="0"/>
    <w:rPr>
      <w:rFonts w:ascii="Times New Roman" w:hAnsi="Times New Roman" w:eastAsia="宋体" w:cs="Times New Roman"/>
      <w:b/>
      <w:bCs/>
      <w:kern w:val="2"/>
      <w:sz w:val="32"/>
      <w:szCs w:val="32"/>
    </w:rPr>
  </w:style>
  <w:style w:type="character" w:customStyle="1" w:styleId="28">
    <w:name w:val="标题 4 Char"/>
    <w:basedOn w:val="16"/>
    <w:link w:val="6"/>
    <w:qFormat/>
    <w:uiPriority w:val="9"/>
    <w:rPr>
      <w:rFonts w:ascii="Arial" w:hAnsi="Arial" w:eastAsia="黑体" w:cs="Arial"/>
      <w:b/>
      <w:bCs/>
      <w:kern w:val="2"/>
      <w:sz w:val="28"/>
      <w:szCs w:val="28"/>
    </w:rPr>
  </w:style>
  <w:style w:type="character" w:customStyle="1" w:styleId="29">
    <w:name w:val="标题 Char1"/>
    <w:basedOn w:val="16"/>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6"/>
    <w:link w:val="15"/>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6"/>
    <w:link w:val="10"/>
    <w:semiHidden/>
    <w:qFormat/>
    <w:uiPriority w:val="99"/>
    <w:rPr>
      <w:rFonts w:ascii="宋体" w:hAnsi="Courier New" w:eastAsia="宋体" w:cs="Courier New"/>
      <w:sz w:val="21"/>
      <w:szCs w:val="21"/>
    </w:rPr>
  </w:style>
  <w:style w:type="character" w:customStyle="1" w:styleId="38">
    <w:name w:val="标题 2 Char"/>
    <w:basedOn w:val="16"/>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6"/>
    <w:link w:val="9"/>
    <w:semiHidden/>
    <w:qFormat/>
    <w:uiPriority w:val="99"/>
    <w:rPr>
      <w:rFonts w:ascii="Tahoma" w:hAnsi="Tahoma"/>
    </w:rPr>
  </w:style>
  <w:style w:type="character" w:customStyle="1" w:styleId="44">
    <w:name w:val="批注框文本 Char"/>
    <w:basedOn w:val="16"/>
    <w:link w:val="11"/>
    <w:semiHidden/>
    <w:qFormat/>
    <w:uiPriority w:val="99"/>
    <w:rPr>
      <w:rFonts w:ascii="Tahoma" w:hAnsi="Tahoma"/>
      <w:sz w:val="18"/>
      <w:szCs w:val="18"/>
    </w:rPr>
  </w:style>
  <w:style w:type="character" w:customStyle="1" w:styleId="45">
    <w:name w:val="批注文字 Char"/>
    <w:basedOn w:val="16"/>
    <w:link w:val="8"/>
    <w:semiHidden/>
    <w:qFormat/>
    <w:uiPriority w:val="99"/>
    <w:rPr>
      <w:rFonts w:ascii="Tahoma" w:hAnsi="Tahoma"/>
    </w:rPr>
  </w:style>
  <w:style w:type="character" w:customStyle="1" w:styleId="46">
    <w:name w:val="批注主题 Char"/>
    <w:basedOn w:val="45"/>
    <w:link w:val="7"/>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02D39-6CDC-450E-87BD-1DF6F37624CE}">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2050</Words>
  <Characters>11691</Characters>
  <Lines>97</Lines>
  <Paragraphs>27</Paragraphs>
  <TotalTime>6</TotalTime>
  <ScaleCrop>false</ScaleCrop>
  <LinksUpToDate>false</LinksUpToDate>
  <CharactersWithSpaces>13714</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2018-10-15T03:44:00Z</dcterms:created>
  <dc:creator>apple</dc:creator>
  <cp:lastModifiedBy>lenovo</cp:lastModifiedBy>
  <dcterms:modified xsi:type="dcterms:W3CDTF">2018-12-24T02:14:07Z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