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5" w:rsidRDefault="00BF0F0E" w:rsidP="00033A3B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6774C" w:rsidRPr="0006774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医药实验动物中心家具</w:t>
      </w:r>
    </w:p>
    <w:p w:rsidR="00785E5F" w:rsidRPr="00033A3B" w:rsidRDefault="00C916E9" w:rsidP="004356B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0170F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06774C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6774C" w:rsidRPr="0006774C">
        <w:rPr>
          <w:rFonts w:asciiTheme="minorEastAsia" w:eastAsiaTheme="minorEastAsia" w:hAnsiTheme="minorEastAsia" w:hint="eastAsia"/>
          <w:sz w:val="28"/>
          <w:szCs w:val="28"/>
          <w:u w:val="single"/>
        </w:rPr>
        <w:t>医药实验动物中心家具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33A3B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06774C" w:rsidRPr="0006774C">
        <w:rPr>
          <w:rFonts w:asciiTheme="minorEastAsia" w:eastAsiaTheme="minorEastAsia" w:hAnsiTheme="minorEastAsia" w:hint="eastAsia"/>
          <w:sz w:val="28"/>
          <w:szCs w:val="28"/>
        </w:rPr>
        <w:t>医药实验动物中心家具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12020006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南京文沛教学设备有限公司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陆万捌仟贰佰零壹元整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68201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9282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76A8F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68" w:rsidRDefault="00EC0568" w:rsidP="00BF0F0E">
      <w:pPr>
        <w:spacing w:after="0"/>
      </w:pPr>
      <w:r>
        <w:separator/>
      </w:r>
    </w:p>
  </w:endnote>
  <w:endnote w:type="continuationSeparator" w:id="0">
    <w:p w:rsidR="00EC0568" w:rsidRDefault="00EC056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68" w:rsidRDefault="00EC0568" w:rsidP="00BF0F0E">
      <w:pPr>
        <w:spacing w:after="0"/>
      </w:pPr>
      <w:r>
        <w:separator/>
      </w:r>
    </w:p>
  </w:footnote>
  <w:footnote w:type="continuationSeparator" w:id="0">
    <w:p w:rsidR="00EC0568" w:rsidRDefault="00EC056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76A8F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D7410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4755"/>
    <w:rsid w:val="00D7548C"/>
    <w:rsid w:val="00DB0EF9"/>
    <w:rsid w:val="00DC6E15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C0568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19E1B-D52F-432A-BE87-19C25B02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229</cp:revision>
  <dcterms:created xsi:type="dcterms:W3CDTF">2008-09-11T17:20:00Z</dcterms:created>
  <dcterms:modified xsi:type="dcterms:W3CDTF">2020-07-14T08:01:00Z</dcterms:modified>
</cp:coreProperties>
</file>