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0"/>
        <w:rPr>
          <w:b/>
          <w:bCs/>
          <w:sz w:val="32"/>
        </w:rPr>
      </w:pPr>
    </w:p>
    <w:p>
      <w:pPr>
        <w:pStyle w:val="28"/>
        <w:ind w:firstLine="0"/>
        <w:rPr>
          <w:b/>
          <w:bCs/>
          <w:sz w:val="32"/>
        </w:rPr>
      </w:pPr>
    </w:p>
    <w:p>
      <w:pPr>
        <w:pStyle w:val="28"/>
        <w:ind w:firstLine="0"/>
        <w:jc w:val="center"/>
        <w:rPr>
          <w:rFonts w:hint="eastAsia" w:cs="宋体" w:asciiTheme="minorEastAsia" w:hAnsiTheme="minorEastAsia" w:eastAsiaTheme="minorEastAsia"/>
          <w:b/>
          <w:kern w:val="2"/>
          <w:sz w:val="32"/>
          <w:szCs w:val="32"/>
          <w:highlight w:val="yellow"/>
          <w:lang w:val="en-US" w:eastAsia="zh-CN"/>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color w:val="auto"/>
          <w:kern w:val="2"/>
          <w:sz w:val="32"/>
          <w:szCs w:val="32"/>
        </w:rPr>
        <w:t>第二临床医学院临床技能中心教学设备购置</w:t>
      </w:r>
      <w:r>
        <w:rPr>
          <w:rFonts w:hint="eastAsia" w:asciiTheme="minorEastAsia" w:hAnsiTheme="minorEastAsia" w:eastAsiaTheme="minorEastAsia"/>
          <w:b/>
          <w:bCs/>
          <w:color w:val="auto"/>
          <w:sz w:val="32"/>
          <w:szCs w:val="32"/>
        </w:rPr>
        <w:t>项目</w:t>
      </w:r>
      <w:r>
        <w:rPr>
          <w:rFonts w:hint="eastAsia" w:asciiTheme="minorEastAsia" w:hAnsiTheme="minorEastAsia" w:eastAsiaTheme="minorEastAsia"/>
          <w:b/>
          <w:bCs/>
          <w:sz w:val="32"/>
          <w:szCs w:val="32"/>
        </w:rPr>
        <w:t xml:space="preserve">               项目编号：</w:t>
      </w:r>
      <w:r>
        <w:rPr>
          <w:rFonts w:hint="eastAsia" w:asciiTheme="minorEastAsia" w:hAnsiTheme="minorEastAsia" w:eastAsiaTheme="minorEastAsia"/>
          <w:b/>
          <w:bCs/>
          <w:sz w:val="32"/>
          <w:szCs w:val="32"/>
          <w:highlight w:val="none"/>
          <w:lang w:val="en-US" w:eastAsia="zh-CN"/>
        </w:rPr>
        <w:t>njmu-20181221-1</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23127445"/>
      <w:bookmarkStart w:id="4" w:name="_Toc479757206"/>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w:t>
      </w:r>
      <w:r>
        <w:rPr>
          <w:rStyle w:val="20"/>
          <w:rFonts w:asciiTheme="majorEastAsia" w:hAnsiTheme="majorEastAsia" w:eastAsiaTheme="majorEastAsia"/>
          <w:sz w:val="24"/>
        </w:rPr>
        <w:t xml:space="preserve"> </w:t>
      </w:r>
      <w:r>
        <w:rPr>
          <w:rStyle w:val="20"/>
          <w:rFonts w:hint="eastAsia" w:asciiTheme="majorEastAsia" w:hAnsiTheme="majorEastAsia" w:eastAsiaTheme="majorEastAsia"/>
          <w:sz w:val="24"/>
        </w:rPr>
        <w:t>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w:t>
      </w:r>
      <w:r>
        <w:rPr>
          <w:rStyle w:val="20"/>
          <w:rFonts w:asciiTheme="minorEastAsia" w:hAnsiTheme="minorEastAsia"/>
          <w:sz w:val="24"/>
        </w:rPr>
        <w:t xml:space="preserve"> </w:t>
      </w:r>
      <w:r>
        <w:rPr>
          <w:rStyle w:val="20"/>
          <w:rFonts w:hint="eastAsia" w:asciiTheme="minorEastAsia" w:hAnsiTheme="minorEastAsia"/>
          <w:sz w:val="24"/>
        </w:rPr>
        <w:t>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w:t>
      </w:r>
      <w:r>
        <w:rPr>
          <w:rStyle w:val="20"/>
          <w:rFonts w:ascii="宋体" w:hAnsi="宋体"/>
          <w:sz w:val="24"/>
        </w:rPr>
        <w:t xml:space="preserve"> </w:t>
      </w:r>
      <w:r>
        <w:rPr>
          <w:rStyle w:val="20"/>
          <w:rFonts w:hint="eastAsia" w:ascii="宋体" w:hAnsi="宋体"/>
          <w:sz w:val="24"/>
        </w:rPr>
        <w:t>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20"/>
          <w:rFonts w:hint="eastAsia" w:ascii="宋体" w:hAnsi="宋体"/>
          <w:sz w:val="24"/>
        </w:rPr>
        <w:t>第五章</w:t>
      </w:r>
      <w:r>
        <w:rPr>
          <w:rStyle w:val="20"/>
          <w:rFonts w:ascii="宋体" w:hAnsi="宋体"/>
          <w:sz w:val="24"/>
        </w:rPr>
        <w:t xml:space="preserve"> </w:t>
      </w:r>
      <w:r>
        <w:rPr>
          <w:rStyle w:val="20"/>
          <w:rFonts w:hint="eastAsia" w:ascii="宋体" w:hAnsi="宋体"/>
          <w:sz w:val="24"/>
        </w:rPr>
        <w:t>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eastAsia="宋体"/>
          <w:sz w:val="24"/>
          <w:lang w:val="en-US" w:eastAsia="zh-CN"/>
        </w:rPr>
      </w:pPr>
      <w:r>
        <w:rPr>
          <w:rStyle w:val="20"/>
          <w:rFonts w:hint="eastAsia" w:ascii="宋体" w:hAnsi="宋体" w:eastAsia="宋体" w:cs="Times New Roman"/>
          <w:b/>
          <w:bCs/>
          <w:caps/>
          <w:kern w:val="2"/>
          <w:sz w:val="24"/>
          <w:szCs w:val="22"/>
          <w:lang w:val="en-US" w:eastAsia="zh-CN" w:bidi="ar-SA"/>
        </w:rPr>
        <w:t>第六章拟签订的合同文本</w:t>
      </w:r>
      <w:r>
        <w:fldChar w:fldCharType="begin"/>
      </w:r>
      <w:r>
        <w:instrText xml:space="preserve"> HYPERLINK \l "_Toc523931349" </w:instrText>
      </w:r>
      <w:r>
        <w:fldChar w:fldCharType="separate"/>
      </w:r>
      <w:r>
        <w:rPr>
          <w:sz w:val="24"/>
        </w:rPr>
        <w:tab/>
      </w:r>
      <w:r>
        <w:rPr>
          <w:rFonts w:hint="eastAsia"/>
          <w:sz w:val="24"/>
          <w:lang w:val="en-US" w:eastAsia="zh-CN"/>
        </w:rPr>
        <w:t>3</w:t>
      </w:r>
      <w:r>
        <w:rPr>
          <w:sz w:val="24"/>
        </w:rPr>
        <w:fldChar w:fldCharType="end"/>
      </w:r>
      <w:r>
        <w:rPr>
          <w:rFonts w:hint="eastAsia"/>
          <w:sz w:val="24"/>
          <w:lang w:val="en-US" w:eastAsia="zh-CN"/>
        </w:rPr>
        <w:t>2</w:t>
      </w:r>
    </w:p>
    <w:p>
      <w:pPr>
        <w:rPr>
          <w:rFonts w:ascii="Calibri" w:hAnsi="Calibri" w:eastAsia="宋体" w:cs="Times New Roman"/>
          <w:b/>
          <w:bCs/>
          <w:caps/>
          <w:kern w:val="2"/>
          <w:sz w:val="20"/>
          <w:szCs w:val="20"/>
          <w:lang w:val="en-US" w:eastAsia="zh-CN" w:bidi="ar-SA"/>
        </w:rPr>
      </w:pPr>
    </w:p>
    <w:p>
      <w:pPr>
        <w:spacing w:line="360" w:lineRule="auto"/>
        <w:jc w:val="center"/>
        <w:outlineLvl w:val="0"/>
        <w:rPr>
          <w:rFonts w:ascii="Calibri" w:hAnsi="Calibri" w:eastAsia="宋体" w:cs="Times New Roman"/>
          <w:b/>
          <w:bCs/>
          <w:caps/>
          <w:kern w:val="2"/>
          <w:sz w:val="20"/>
          <w:szCs w:val="20"/>
          <w:lang w:val="en-US" w:eastAsia="zh-CN" w:bidi="ar-SA"/>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8"/>
        <w:ind w:firstLine="560" w:firstLineChars="200"/>
        <w:rPr>
          <w:b/>
          <w:bCs/>
          <w:sz w:val="32"/>
        </w:rPr>
      </w:pPr>
      <w:bookmarkStart w:id="8" w:name="_Toc120614221"/>
      <w:bookmarkStart w:id="9" w:name="_Toc16938558"/>
      <w:bookmarkStart w:id="10" w:name="_Toc20823314"/>
      <w:bookmarkStart w:id="11" w:name="_Toc444669970"/>
      <w:bookmarkStart w:id="12" w:name="_Toc513029242"/>
      <w:bookmarkStart w:id="13" w:name="OLE_LINK1"/>
      <w:bookmarkStart w:id="14" w:name="OLE_LINK2"/>
      <w:bookmarkStart w:id="15" w:name="_Toc120614211"/>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color w:val="auto"/>
          <w:sz w:val="28"/>
          <w:szCs w:val="28"/>
          <w:u w:val="single"/>
        </w:rPr>
        <w:t>第二临床医学院临床技能中心教学设备购置项目</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80" w:lineRule="exact"/>
        <w:ind w:firstLine="560" w:firstLineChars="200"/>
        <w:rPr>
          <w:rFonts w:asciiTheme="minorEastAsia" w:hAnsiTheme="minorEastAsia" w:eastAsiaTheme="minorEastAsia"/>
          <w:bCs/>
          <w:color w:val="auto"/>
          <w:sz w:val="24"/>
          <w:szCs w:val="24"/>
          <w:u w:val="none"/>
        </w:rPr>
      </w:pPr>
      <w:r>
        <w:rPr>
          <w:rFonts w:hint="eastAsia" w:asciiTheme="minorEastAsia" w:hAnsiTheme="minorEastAsia" w:eastAsiaTheme="minorEastAsia"/>
          <w:sz w:val="28"/>
          <w:szCs w:val="28"/>
        </w:rPr>
        <w:t>（一）采购项目名称：</w:t>
      </w:r>
      <w:r>
        <w:rPr>
          <w:rFonts w:hint="eastAsia" w:cs="Times New Roman" w:asciiTheme="minorEastAsia" w:hAnsiTheme="minorEastAsia" w:eastAsiaTheme="minorEastAsia"/>
          <w:bCs/>
          <w:color w:val="auto"/>
          <w:sz w:val="24"/>
          <w:szCs w:val="24"/>
          <w:u w:val="none"/>
        </w:rPr>
        <w:t>第二临床医学院临床技能中心教学设备</w:t>
      </w:r>
      <w:r>
        <w:rPr>
          <w:rFonts w:hint="eastAsia" w:asciiTheme="minorEastAsia" w:hAnsiTheme="minorEastAsia" w:eastAsiaTheme="minorEastAsia"/>
          <w:bCs/>
          <w:color w:val="auto"/>
          <w:sz w:val="24"/>
          <w:szCs w:val="24"/>
          <w:u w:val="none"/>
        </w:rPr>
        <w:t>购置项目</w:t>
      </w:r>
    </w:p>
    <w:p>
      <w:pPr>
        <w:spacing w:before="120" w:beforeLines="50" w:after="120" w:afterLines="50" w:line="480" w:lineRule="exact"/>
        <w:ind w:firstLine="560" w:firstLineChars="200"/>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lang w:val="en-US" w:eastAsia="zh-CN"/>
        </w:rPr>
        <w:t>njmu-20181221-1</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w:t>
      </w:r>
      <w:r>
        <w:rPr>
          <w:rFonts w:hint="eastAsia" w:asciiTheme="minorEastAsia" w:hAnsiTheme="minorEastAsia" w:eastAsiaTheme="minorEastAsia"/>
          <w:color w:val="auto"/>
          <w:sz w:val="28"/>
          <w:szCs w:val="28"/>
        </w:rPr>
        <w:t xml:space="preserve">38万元   </w:t>
      </w:r>
      <w:r>
        <w:rPr>
          <w:rFonts w:hint="eastAsia" w:asciiTheme="minorEastAsia" w:hAnsiTheme="minorEastAsia" w:eastAsiaTheme="minorEastAsia"/>
          <w:sz w:val="28"/>
          <w:szCs w:val="28"/>
        </w:rPr>
        <w:t xml:space="preserve">                                            </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8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（一）项目具体要求详见第三章：项目需求；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4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480" w:lineRule="exact"/>
        <w:ind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六、投标截止时间及开标信息</w:t>
      </w:r>
    </w:p>
    <w:p>
      <w:pPr>
        <w:spacing w:before="120" w:beforeLines="50" w:after="120" w:afterLines="50" w:line="480" w:lineRule="exact"/>
        <w:ind w:firstLine="28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8"/>
          <w:szCs w:val="28"/>
          <w:highlight w:val="none"/>
        </w:rPr>
        <w:t>（一）</w:t>
      </w:r>
      <w:r>
        <w:rPr>
          <w:rFonts w:hint="eastAsia" w:asciiTheme="minorEastAsia" w:hAnsiTheme="minorEastAsia" w:eastAsiaTheme="minorEastAsia"/>
          <w:color w:val="auto"/>
          <w:sz w:val="24"/>
          <w:szCs w:val="24"/>
          <w:highlight w:val="none"/>
        </w:rPr>
        <w:t>投标文件接收开始时间：2018年</w:t>
      </w:r>
      <w:r>
        <w:rPr>
          <w:rFonts w:hint="eastAsia" w:asciiTheme="minorEastAsia" w:hAnsiTheme="minorEastAsia" w:eastAsiaTheme="minorEastAsia"/>
          <w:color w:val="auto"/>
          <w:sz w:val="24"/>
          <w:szCs w:val="24"/>
          <w:highlight w:val="none"/>
          <w:lang w:val="en-US" w:eastAsia="zh-CN"/>
        </w:rPr>
        <w:t>12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21</w:t>
      </w:r>
      <w:r>
        <w:rPr>
          <w:rFonts w:hint="eastAsia" w:asciiTheme="minorEastAsia" w:hAnsiTheme="minorEastAsia" w:eastAsiaTheme="minorEastAsia"/>
          <w:color w:val="auto"/>
          <w:sz w:val="24"/>
          <w:szCs w:val="24"/>
          <w:highlight w:val="none"/>
        </w:rPr>
        <w:t>日</w:t>
      </w:r>
      <w:r>
        <w:rPr>
          <w:rFonts w:hint="eastAsia" w:asciiTheme="minorEastAsia" w:hAnsiTheme="minorEastAsia" w:eastAsiaTheme="minorEastAsia"/>
          <w:color w:val="auto"/>
          <w:sz w:val="24"/>
          <w:szCs w:val="24"/>
          <w:highlight w:val="none"/>
          <w:lang w:eastAsia="zh-CN"/>
        </w:rPr>
        <w:t>上</w:t>
      </w:r>
      <w:r>
        <w:rPr>
          <w:rFonts w:hint="eastAsia" w:asciiTheme="minorEastAsia" w:hAnsiTheme="minorEastAsia" w:eastAsiaTheme="minorEastAsia"/>
          <w:color w:val="auto"/>
          <w:sz w:val="24"/>
          <w:szCs w:val="24"/>
          <w:highlight w:val="none"/>
        </w:rPr>
        <w:t>午</w:t>
      </w:r>
      <w:r>
        <w:rPr>
          <w:rFonts w:hint="eastAsia" w:asciiTheme="minorEastAsia" w:hAnsiTheme="minorEastAsia" w:eastAsiaTheme="minorEastAsia"/>
          <w:color w:val="auto"/>
          <w:sz w:val="24"/>
          <w:szCs w:val="24"/>
          <w:highlight w:val="none"/>
          <w:lang w:val="en-US" w:eastAsia="zh-CN"/>
        </w:rPr>
        <w:t>08</w:t>
      </w:r>
      <w:r>
        <w:rPr>
          <w:rFonts w:hint="eastAsia" w:asciiTheme="minorEastAsia" w:hAnsiTheme="minorEastAsia" w:eastAsiaTheme="minorEastAsia"/>
          <w:color w:val="auto"/>
          <w:sz w:val="24"/>
          <w:szCs w:val="24"/>
          <w:highlight w:val="none"/>
        </w:rPr>
        <w:t>:30（北京时间）</w:t>
      </w:r>
    </w:p>
    <w:p>
      <w:pPr>
        <w:spacing w:before="120" w:beforeLines="50" w:after="120" w:afterLines="50" w:line="480" w:lineRule="exact"/>
        <w:ind w:firstLine="1200" w:firstLineChars="5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投标文件接收截止时间：2018年</w:t>
      </w:r>
      <w:r>
        <w:rPr>
          <w:rFonts w:hint="eastAsia" w:asciiTheme="minorEastAsia" w:hAnsiTheme="minorEastAsia" w:eastAsiaTheme="minorEastAsia"/>
          <w:color w:val="auto"/>
          <w:sz w:val="24"/>
          <w:szCs w:val="24"/>
          <w:highlight w:val="none"/>
          <w:lang w:val="en-US" w:eastAsia="zh-CN"/>
        </w:rPr>
        <w:t>12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21</w:t>
      </w:r>
      <w:r>
        <w:rPr>
          <w:rFonts w:hint="eastAsia" w:asciiTheme="minorEastAsia" w:hAnsiTheme="minorEastAsia" w:eastAsiaTheme="minorEastAsia"/>
          <w:color w:val="auto"/>
          <w:sz w:val="24"/>
          <w:szCs w:val="24"/>
          <w:highlight w:val="none"/>
        </w:rPr>
        <w:t>日</w:t>
      </w:r>
      <w:r>
        <w:rPr>
          <w:rFonts w:hint="eastAsia" w:asciiTheme="minorEastAsia" w:hAnsiTheme="minorEastAsia" w:eastAsiaTheme="minorEastAsia"/>
          <w:color w:val="auto"/>
          <w:sz w:val="24"/>
          <w:szCs w:val="24"/>
          <w:highlight w:val="none"/>
          <w:lang w:eastAsia="zh-CN"/>
        </w:rPr>
        <w:t>上</w:t>
      </w:r>
      <w:r>
        <w:rPr>
          <w:rFonts w:hint="eastAsia" w:asciiTheme="minorEastAsia" w:hAnsiTheme="minorEastAsia" w:eastAsiaTheme="minorEastAsia"/>
          <w:color w:val="auto"/>
          <w:sz w:val="24"/>
          <w:szCs w:val="24"/>
          <w:highlight w:val="none"/>
        </w:rPr>
        <w:t>午</w:t>
      </w:r>
      <w:r>
        <w:rPr>
          <w:rFonts w:hint="eastAsia" w:asciiTheme="minorEastAsia" w:hAnsiTheme="minorEastAsia" w:eastAsiaTheme="minorEastAsia"/>
          <w:color w:val="auto"/>
          <w:sz w:val="24"/>
          <w:szCs w:val="24"/>
          <w:highlight w:val="none"/>
          <w:lang w:val="en-US" w:eastAsia="zh-CN"/>
        </w:rPr>
        <w:t>09</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15</w:t>
      </w:r>
      <w:r>
        <w:rPr>
          <w:rFonts w:hint="eastAsia" w:asciiTheme="minorEastAsia" w:hAnsiTheme="minorEastAsia" w:eastAsiaTheme="minorEastAsia"/>
          <w:color w:val="auto"/>
          <w:sz w:val="24"/>
          <w:szCs w:val="24"/>
          <w:highlight w:val="none"/>
        </w:rPr>
        <w:t>前（北京时间）</w:t>
      </w:r>
    </w:p>
    <w:p>
      <w:pPr>
        <w:spacing w:line="480" w:lineRule="exact"/>
        <w:ind w:firstLine="1200" w:firstLineChars="5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投标文件接收地点：南京医科大学江宁校区德馨楼B323室</w:t>
      </w:r>
    </w:p>
    <w:p>
      <w:pPr>
        <w:spacing w:line="480" w:lineRule="exact"/>
        <w:ind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（南京市江宁区龙眠大道101号，地铁1号南延线南医大-江苏经贸学院站）。</w:t>
      </w:r>
    </w:p>
    <w:p>
      <w:pPr>
        <w:spacing w:line="480" w:lineRule="exact"/>
        <w:ind w:firstLine="56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8"/>
          <w:szCs w:val="28"/>
          <w:highlight w:val="none"/>
        </w:rPr>
        <w:t>（二）</w:t>
      </w:r>
      <w:r>
        <w:rPr>
          <w:rFonts w:hint="eastAsia" w:asciiTheme="minorEastAsia" w:hAnsiTheme="minorEastAsia" w:eastAsiaTheme="minorEastAsia"/>
          <w:color w:val="auto"/>
          <w:sz w:val="24"/>
          <w:szCs w:val="24"/>
          <w:highlight w:val="none"/>
        </w:rPr>
        <w:t>开标时间：2018年</w:t>
      </w:r>
      <w:r>
        <w:rPr>
          <w:rFonts w:hint="eastAsia" w:asciiTheme="minorEastAsia" w:hAnsiTheme="minorEastAsia" w:eastAsiaTheme="minorEastAsia"/>
          <w:color w:val="auto"/>
          <w:sz w:val="24"/>
          <w:szCs w:val="24"/>
          <w:highlight w:val="none"/>
          <w:lang w:val="en-US" w:eastAsia="zh-CN"/>
        </w:rPr>
        <w:t>12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21</w:t>
      </w:r>
      <w:r>
        <w:rPr>
          <w:rFonts w:hint="eastAsia" w:asciiTheme="minorEastAsia" w:hAnsiTheme="minorEastAsia" w:eastAsiaTheme="minorEastAsia"/>
          <w:color w:val="auto"/>
          <w:sz w:val="24"/>
          <w:szCs w:val="24"/>
          <w:highlight w:val="none"/>
        </w:rPr>
        <w:t>日</w:t>
      </w:r>
      <w:r>
        <w:rPr>
          <w:rFonts w:hint="eastAsia" w:asciiTheme="minorEastAsia" w:hAnsiTheme="minorEastAsia" w:eastAsiaTheme="minorEastAsia"/>
          <w:color w:val="auto"/>
          <w:sz w:val="24"/>
          <w:szCs w:val="24"/>
          <w:highlight w:val="none"/>
          <w:lang w:eastAsia="zh-CN"/>
        </w:rPr>
        <w:t>上</w:t>
      </w:r>
      <w:r>
        <w:rPr>
          <w:rFonts w:hint="eastAsia" w:asciiTheme="minorEastAsia" w:hAnsiTheme="minorEastAsia" w:eastAsiaTheme="minorEastAsia"/>
          <w:color w:val="auto"/>
          <w:sz w:val="24"/>
          <w:szCs w:val="24"/>
          <w:highlight w:val="none"/>
        </w:rPr>
        <w:t>午</w:t>
      </w:r>
      <w:r>
        <w:rPr>
          <w:rFonts w:hint="eastAsia" w:asciiTheme="minorEastAsia" w:hAnsiTheme="minorEastAsia" w:eastAsiaTheme="minorEastAsia"/>
          <w:color w:val="auto"/>
          <w:sz w:val="24"/>
          <w:szCs w:val="24"/>
          <w:highlight w:val="none"/>
          <w:lang w:val="en-US" w:eastAsia="zh-CN"/>
        </w:rPr>
        <w:t>09</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15</w:t>
      </w:r>
      <w:r>
        <w:rPr>
          <w:rFonts w:hint="eastAsia" w:asciiTheme="minorEastAsia" w:hAnsiTheme="minorEastAsia" w:eastAsiaTheme="minorEastAsia"/>
          <w:color w:val="auto"/>
          <w:sz w:val="24"/>
          <w:szCs w:val="24"/>
          <w:highlight w:val="none"/>
        </w:rPr>
        <w:t>（北京时间）</w:t>
      </w:r>
    </w:p>
    <w:p>
      <w:pPr>
        <w:spacing w:line="480" w:lineRule="exact"/>
        <w:ind w:firstLine="1440" w:firstLineChars="6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开标地点：南京医科大学江宁校区德馨楼B323室</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电话：025-86868572 </w:t>
      </w:r>
    </w:p>
    <w:p>
      <w:pPr>
        <w:spacing w:line="480" w:lineRule="exact"/>
        <w:ind w:firstLine="484" w:firstLineChars="202"/>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项目需求方联系人：朱老师          电话： 025-58509902</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r>
        <w:rPr>
          <w:rFonts w:hint="eastAsia" w:asciiTheme="minorEastAsia" w:hAnsiTheme="minorEastAsia" w:eastAsiaTheme="minorEastAsia"/>
          <w:sz w:val="28"/>
          <w:szCs w:val="28"/>
        </w:rPr>
        <w:t xml:space="preserve">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480" w:lineRule="exact"/>
        <w:ind w:firstLine="560" w:firstLineChars="200"/>
        <w:rPr>
          <w:rFonts w:hint="eastAsia" w:asciiTheme="minorEastAsia" w:hAnsiTheme="minorEastAsia" w:eastAsiaTheme="minorEastAsia"/>
          <w:color w:val="C00000"/>
          <w:sz w:val="28"/>
          <w:szCs w:val="28"/>
          <w:lang w:eastAsia="zh-CN"/>
        </w:rPr>
      </w:pPr>
      <w:r>
        <w:rPr>
          <w:rFonts w:hint="eastAsia" w:asciiTheme="minorEastAsia" w:hAnsiTheme="minorEastAsia" w:eastAsiaTheme="minorEastAsia"/>
          <w:color w:val="C00000"/>
          <w:sz w:val="28"/>
          <w:szCs w:val="28"/>
        </w:rPr>
        <w:t>2、本次招标需要提供样品</w:t>
      </w:r>
      <w:r>
        <w:rPr>
          <w:rFonts w:hint="eastAsia" w:asciiTheme="minorEastAsia" w:hAnsiTheme="minorEastAsia" w:eastAsiaTheme="minorEastAsia"/>
          <w:color w:val="C00000"/>
          <w:sz w:val="28"/>
          <w:szCs w:val="28"/>
          <w:lang w:eastAsia="zh-CN"/>
        </w:rPr>
        <w:t>（具体要求参照第三章：项目需求）</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513029202"/>
      <w:bookmarkStart w:id="20" w:name="_Toc16938518"/>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8"/>
        <w:rPr>
          <w:b/>
          <w:sz w:val="28"/>
          <w:szCs w:val="28"/>
        </w:rPr>
      </w:pPr>
      <w:bookmarkStart w:id="22" w:name="_Toc16938519"/>
      <w:bookmarkStart w:id="23" w:name="_Toc120614214"/>
      <w:bookmarkStart w:id="24" w:name="_Toc513029203"/>
      <w:bookmarkStart w:id="25" w:name="_Toc20823275"/>
      <w:r>
        <w:rPr>
          <w:rFonts w:hint="eastAsia"/>
          <w:b/>
          <w:sz w:val="28"/>
          <w:szCs w:val="28"/>
        </w:rPr>
        <w:t>一、总则</w:t>
      </w:r>
      <w:bookmarkEnd w:id="22"/>
      <w:bookmarkEnd w:id="23"/>
      <w:bookmarkEnd w:id="24"/>
      <w:bookmarkEnd w:id="25"/>
    </w:p>
    <w:p>
      <w:pPr>
        <w:pStyle w:val="28"/>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8"/>
        <w:rPr>
          <w:sz w:val="28"/>
          <w:szCs w:val="28"/>
        </w:rPr>
      </w:pPr>
      <w:r>
        <w:rPr>
          <w:rFonts w:hint="eastAsia"/>
          <w:sz w:val="28"/>
          <w:szCs w:val="28"/>
        </w:rPr>
        <w:t>1.1 本次招标采取公开招标方式，本招标文件仅适用于招标公告中所述项目。</w:t>
      </w:r>
    </w:p>
    <w:p>
      <w:pPr>
        <w:pStyle w:val="28"/>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8"/>
        <w:rPr>
          <w:sz w:val="28"/>
          <w:szCs w:val="28"/>
        </w:rPr>
      </w:pPr>
      <w:r>
        <w:rPr>
          <w:rFonts w:hint="eastAsia"/>
          <w:sz w:val="28"/>
          <w:szCs w:val="28"/>
        </w:rPr>
        <w:t>2.1满足招标公告中供应商资格要求的规定。</w:t>
      </w:r>
    </w:p>
    <w:p>
      <w:pPr>
        <w:pStyle w:val="28"/>
        <w:rPr>
          <w:sz w:val="28"/>
          <w:szCs w:val="28"/>
        </w:rPr>
      </w:pPr>
      <w:r>
        <w:rPr>
          <w:rFonts w:hint="eastAsia"/>
          <w:sz w:val="28"/>
          <w:szCs w:val="28"/>
        </w:rPr>
        <w:t>2.2 满足本文件实质性条款的规定。</w:t>
      </w:r>
    </w:p>
    <w:p>
      <w:pPr>
        <w:pStyle w:val="28"/>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8"/>
        <w:rPr>
          <w:sz w:val="28"/>
          <w:szCs w:val="28"/>
        </w:rPr>
      </w:pPr>
      <w:r>
        <w:rPr>
          <w:rFonts w:hint="eastAsia"/>
          <w:sz w:val="28"/>
          <w:szCs w:val="28"/>
        </w:rPr>
        <w:t>本次招标及由此产生的合同受中华人民共和国有关的法律法规制约和保护</w:t>
      </w:r>
      <w:r>
        <w:rPr>
          <w:sz w:val="28"/>
          <w:szCs w:val="28"/>
        </w:rPr>
        <w:t>。</w:t>
      </w:r>
    </w:p>
    <w:p>
      <w:pPr>
        <w:pStyle w:val="28"/>
        <w:rPr>
          <w:b/>
          <w:bCs/>
          <w:sz w:val="28"/>
          <w:szCs w:val="28"/>
        </w:rPr>
      </w:pPr>
      <w:bookmarkStart w:id="37" w:name="_Toc462564067"/>
      <w:bookmarkStart w:id="38" w:name="_Toc20823279"/>
      <w:bookmarkStart w:id="39" w:name="_Toc513029207"/>
      <w:bookmarkStart w:id="40" w:name="_Toc16938523"/>
      <w:r>
        <w:rPr>
          <w:rFonts w:hint="eastAsia"/>
          <w:b/>
          <w:bCs/>
          <w:sz w:val="28"/>
          <w:szCs w:val="28"/>
        </w:rPr>
        <w:t>4、投标费用</w:t>
      </w:r>
      <w:bookmarkEnd w:id="37"/>
      <w:bookmarkEnd w:id="38"/>
      <w:bookmarkEnd w:id="39"/>
      <w:bookmarkEnd w:id="40"/>
    </w:p>
    <w:p>
      <w:pPr>
        <w:pStyle w:val="28"/>
        <w:rPr>
          <w:sz w:val="28"/>
          <w:szCs w:val="28"/>
        </w:rPr>
      </w:pPr>
      <w:r>
        <w:rPr>
          <w:rFonts w:hint="eastAsia"/>
          <w:sz w:val="28"/>
          <w:szCs w:val="28"/>
        </w:rPr>
        <w:t>投标人应自行承担所有与参加投标有关的费用。</w:t>
      </w:r>
    </w:p>
    <w:p>
      <w:pPr>
        <w:pStyle w:val="28"/>
        <w:rPr>
          <w:b/>
          <w:bCs/>
          <w:sz w:val="28"/>
          <w:szCs w:val="28"/>
        </w:rPr>
      </w:pPr>
      <w:r>
        <w:rPr>
          <w:rFonts w:hint="eastAsia"/>
          <w:b/>
          <w:sz w:val="28"/>
          <w:szCs w:val="28"/>
        </w:rPr>
        <w:t>5、</w:t>
      </w:r>
      <w:r>
        <w:rPr>
          <w:rFonts w:hint="eastAsia"/>
          <w:b/>
          <w:bCs/>
          <w:sz w:val="28"/>
          <w:szCs w:val="28"/>
        </w:rPr>
        <w:t>招标文件的约束力</w:t>
      </w:r>
    </w:p>
    <w:p>
      <w:pPr>
        <w:pStyle w:val="28"/>
        <w:rPr>
          <w:sz w:val="28"/>
          <w:szCs w:val="28"/>
        </w:rPr>
      </w:pPr>
      <w:r>
        <w:rPr>
          <w:rFonts w:hint="eastAsia"/>
          <w:sz w:val="28"/>
          <w:szCs w:val="28"/>
        </w:rPr>
        <w:t>投标人一旦参加本项目采购活动，即被认为接受了本招标文件的规定和约束。</w:t>
      </w:r>
    </w:p>
    <w:p>
      <w:pPr>
        <w:pStyle w:val="28"/>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8"/>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8"/>
        <w:rPr>
          <w:sz w:val="28"/>
          <w:szCs w:val="28"/>
        </w:rPr>
      </w:pPr>
      <w:r>
        <w:rPr>
          <w:rFonts w:hint="eastAsia"/>
          <w:bCs/>
          <w:sz w:val="28"/>
          <w:szCs w:val="28"/>
        </w:rPr>
        <w:t>6.1</w:t>
      </w:r>
      <w:r>
        <w:rPr>
          <w:rFonts w:hint="eastAsia"/>
          <w:sz w:val="28"/>
          <w:szCs w:val="28"/>
        </w:rPr>
        <w:t xml:space="preserve"> 招标文件由以下部分组成：</w:t>
      </w:r>
    </w:p>
    <w:p>
      <w:pPr>
        <w:pStyle w:val="28"/>
        <w:rPr>
          <w:sz w:val="28"/>
          <w:szCs w:val="28"/>
        </w:rPr>
      </w:pPr>
      <w:r>
        <w:rPr>
          <w:rFonts w:hint="eastAsia"/>
          <w:sz w:val="28"/>
          <w:szCs w:val="28"/>
        </w:rPr>
        <w:t>（1）招标公告</w:t>
      </w:r>
    </w:p>
    <w:p>
      <w:pPr>
        <w:pStyle w:val="28"/>
        <w:rPr>
          <w:sz w:val="28"/>
          <w:szCs w:val="28"/>
        </w:rPr>
      </w:pPr>
      <w:r>
        <w:rPr>
          <w:rFonts w:hint="eastAsia"/>
          <w:sz w:val="28"/>
          <w:szCs w:val="28"/>
        </w:rPr>
        <w:t>（2）投标人须知</w:t>
      </w:r>
    </w:p>
    <w:p>
      <w:pPr>
        <w:pStyle w:val="28"/>
        <w:rPr>
          <w:sz w:val="28"/>
          <w:szCs w:val="28"/>
        </w:rPr>
      </w:pPr>
      <w:r>
        <w:rPr>
          <w:rFonts w:hint="eastAsia"/>
          <w:sz w:val="28"/>
          <w:szCs w:val="28"/>
        </w:rPr>
        <w:t>（3）项目需求</w:t>
      </w:r>
    </w:p>
    <w:p>
      <w:pPr>
        <w:pStyle w:val="28"/>
        <w:rPr>
          <w:sz w:val="28"/>
          <w:szCs w:val="28"/>
        </w:rPr>
      </w:pPr>
      <w:r>
        <w:rPr>
          <w:rFonts w:hint="eastAsia"/>
          <w:sz w:val="28"/>
          <w:szCs w:val="28"/>
        </w:rPr>
        <w:t>（4）评标方法与评标标准</w:t>
      </w:r>
    </w:p>
    <w:p>
      <w:pPr>
        <w:pStyle w:val="28"/>
        <w:rPr>
          <w:sz w:val="28"/>
          <w:szCs w:val="28"/>
        </w:rPr>
      </w:pPr>
      <w:r>
        <w:rPr>
          <w:rFonts w:hint="eastAsia"/>
          <w:sz w:val="28"/>
          <w:szCs w:val="28"/>
        </w:rPr>
        <w:t>（5）投标文件格式</w:t>
      </w:r>
    </w:p>
    <w:p>
      <w:pPr>
        <w:pStyle w:val="28"/>
        <w:rPr>
          <w:sz w:val="28"/>
          <w:szCs w:val="28"/>
        </w:rPr>
      </w:pPr>
      <w:r>
        <w:rPr>
          <w:rFonts w:hint="eastAsia"/>
          <w:sz w:val="28"/>
          <w:szCs w:val="28"/>
        </w:rPr>
        <w:t>请仔细检查招标文件是否齐全，如有缺漏请立即与采购人联系解决。</w:t>
      </w:r>
    </w:p>
    <w:p>
      <w:pPr>
        <w:pStyle w:val="28"/>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8"/>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8"/>
        <w:rPr>
          <w:b/>
          <w:bCs/>
          <w:sz w:val="28"/>
          <w:szCs w:val="28"/>
        </w:rPr>
      </w:pPr>
      <w:bookmarkStart w:id="53" w:name="_Toc462564071"/>
      <w:bookmarkStart w:id="54" w:name="_Toc16938528"/>
      <w:bookmarkStart w:id="55" w:name="_Toc513029212"/>
      <w:bookmarkStart w:id="56" w:name="_Toc20823284"/>
      <w:r>
        <w:rPr>
          <w:rFonts w:hint="eastAsia"/>
          <w:b/>
          <w:bCs/>
          <w:sz w:val="28"/>
          <w:szCs w:val="28"/>
        </w:rPr>
        <w:t>8、招标文件的修改</w:t>
      </w:r>
      <w:bookmarkEnd w:id="53"/>
      <w:bookmarkEnd w:id="54"/>
      <w:bookmarkEnd w:id="55"/>
      <w:bookmarkEnd w:id="56"/>
    </w:p>
    <w:p>
      <w:pPr>
        <w:pStyle w:val="28"/>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8"/>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8"/>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8"/>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8"/>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8"/>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8"/>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8"/>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8"/>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8"/>
        <w:rPr>
          <w:sz w:val="28"/>
          <w:szCs w:val="28"/>
        </w:rPr>
      </w:pPr>
      <w:r>
        <w:rPr>
          <w:rFonts w:hint="eastAsia"/>
          <w:sz w:val="28"/>
          <w:szCs w:val="28"/>
        </w:rPr>
        <w:t>10.2</w:t>
      </w:r>
      <w:r>
        <w:rPr>
          <w:rFonts w:hint="eastAsia"/>
          <w:b/>
          <w:sz w:val="28"/>
          <w:szCs w:val="28"/>
        </w:rPr>
        <w:t xml:space="preserve"> </w:t>
      </w:r>
      <w:r>
        <w:rPr>
          <w:rFonts w:hint="eastAsia"/>
          <w:sz w:val="28"/>
          <w:szCs w:val="28"/>
        </w:rPr>
        <w:t>投标人应将投标文件按顺序装订成册，并编制投标文件资料目录。</w:t>
      </w:r>
    </w:p>
    <w:p>
      <w:pPr>
        <w:pStyle w:val="28"/>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8"/>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8"/>
        <w:rPr>
          <w:sz w:val="28"/>
          <w:szCs w:val="28"/>
        </w:rPr>
      </w:pPr>
      <w:r>
        <w:rPr>
          <w:rFonts w:hint="eastAsia"/>
          <w:sz w:val="28"/>
          <w:szCs w:val="28"/>
        </w:rPr>
        <w:t>11.2投标人应具有资格参加投标和中标后有能力独立履行合同的能力。</w:t>
      </w:r>
    </w:p>
    <w:p>
      <w:pPr>
        <w:pStyle w:val="28"/>
        <w:rPr>
          <w:sz w:val="28"/>
          <w:szCs w:val="28"/>
        </w:rPr>
      </w:pPr>
      <w:r>
        <w:rPr>
          <w:rFonts w:hint="eastAsia"/>
          <w:sz w:val="28"/>
          <w:szCs w:val="28"/>
        </w:rPr>
        <w:t>11.3投标人除必须具有履行合同所需提供的货物以及服务的能力外，还必须具备相应的财务、技术方面的能力。</w:t>
      </w:r>
    </w:p>
    <w:p>
      <w:pPr>
        <w:pStyle w:val="28"/>
        <w:rPr>
          <w:sz w:val="28"/>
          <w:szCs w:val="28"/>
        </w:rPr>
      </w:pPr>
      <w:r>
        <w:rPr>
          <w:rFonts w:hint="eastAsia"/>
          <w:sz w:val="28"/>
          <w:szCs w:val="28"/>
        </w:rPr>
        <w:t>11.4投标人应提交根据采购项目要求提供的证明产品质量合格以及符合招标文件规定的证明文件。</w:t>
      </w:r>
    </w:p>
    <w:p>
      <w:pPr>
        <w:pStyle w:val="28"/>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8"/>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8"/>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8"/>
        <w:rPr>
          <w:bCs/>
          <w:sz w:val="28"/>
          <w:szCs w:val="28"/>
        </w:rPr>
      </w:pPr>
      <w:r>
        <w:rPr>
          <w:rFonts w:hint="eastAsia"/>
          <w:sz w:val="28"/>
          <w:szCs w:val="28"/>
        </w:rPr>
        <w:t>12.3</w:t>
      </w:r>
      <w:r>
        <w:rPr>
          <w:rFonts w:hint="eastAsia"/>
          <w:bCs/>
          <w:sz w:val="28"/>
          <w:szCs w:val="28"/>
        </w:rPr>
        <w:t>有关费用处理</w:t>
      </w:r>
    </w:p>
    <w:p>
      <w:pPr>
        <w:pStyle w:val="28"/>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8"/>
        <w:rPr>
          <w:bCs/>
          <w:sz w:val="28"/>
          <w:szCs w:val="28"/>
        </w:rPr>
      </w:pPr>
      <w:r>
        <w:rPr>
          <w:rFonts w:hint="eastAsia"/>
          <w:sz w:val="28"/>
          <w:szCs w:val="28"/>
        </w:rPr>
        <w:t>12.4</w:t>
      </w:r>
      <w:r>
        <w:rPr>
          <w:rFonts w:hint="eastAsia"/>
          <w:bCs/>
          <w:sz w:val="28"/>
          <w:szCs w:val="28"/>
        </w:rPr>
        <w:t>其它费用处理</w:t>
      </w:r>
    </w:p>
    <w:p>
      <w:pPr>
        <w:pStyle w:val="28"/>
        <w:rPr>
          <w:bCs/>
          <w:sz w:val="28"/>
          <w:szCs w:val="28"/>
        </w:rPr>
      </w:pPr>
      <w:r>
        <w:rPr>
          <w:rFonts w:hint="eastAsia"/>
          <w:bCs/>
          <w:sz w:val="28"/>
          <w:szCs w:val="28"/>
        </w:rPr>
        <w:t>招标文件未列明，而投标人认为必需的费用也需列入报价。</w:t>
      </w:r>
    </w:p>
    <w:p>
      <w:pPr>
        <w:pStyle w:val="28"/>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8"/>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8"/>
        <w:rPr>
          <w:bCs/>
          <w:sz w:val="28"/>
          <w:szCs w:val="28"/>
        </w:rPr>
      </w:pPr>
      <w:r>
        <w:rPr>
          <w:rFonts w:hint="eastAsia"/>
          <w:sz w:val="28"/>
          <w:szCs w:val="28"/>
        </w:rPr>
        <w:t>（2）</w:t>
      </w:r>
      <w:r>
        <w:rPr>
          <w:rFonts w:hint="eastAsia"/>
          <w:bCs/>
          <w:sz w:val="28"/>
          <w:szCs w:val="28"/>
        </w:rPr>
        <w:t>项目单价按投标配置及分项报价表中要求填报。</w:t>
      </w:r>
    </w:p>
    <w:p>
      <w:pPr>
        <w:pStyle w:val="28"/>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8"/>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cs="宋体"/>
          <w:sz w:val="28"/>
          <w:szCs w:val="28"/>
          <w:lang w:val="zh-CN"/>
        </w:rPr>
        <w:t xml:space="preserve"> </w:t>
      </w:r>
      <w:r>
        <w:rPr>
          <w:rFonts w:hint="eastAsia" w:cs="宋体"/>
          <w:sz w:val="28"/>
          <w:szCs w:val="28"/>
          <w:lang w:val="zh-CN"/>
        </w:rPr>
        <w:t>对招标文件中的技术与商务条款要求逐项作出响应或偏离，并说明原因；</w:t>
      </w:r>
    </w:p>
    <w:p>
      <w:pPr>
        <w:pStyle w:val="28"/>
        <w:rPr>
          <w:rFonts w:cs="宋体"/>
          <w:sz w:val="28"/>
          <w:szCs w:val="28"/>
          <w:lang w:val="zh-CN"/>
        </w:rPr>
      </w:pPr>
      <w:r>
        <w:rPr>
          <w:rFonts w:hint="eastAsia" w:cs="宋体"/>
          <w:sz w:val="28"/>
          <w:szCs w:val="28"/>
          <w:lang w:val="zh-CN"/>
        </w:rPr>
        <w:t>13.2 详细阐述所投货物的主要组成部分、功能设计、实现思路及关键技术；</w:t>
      </w:r>
    </w:p>
    <w:p>
      <w:pPr>
        <w:pStyle w:val="28"/>
        <w:rPr>
          <w:rFonts w:cs="宋体"/>
          <w:sz w:val="28"/>
          <w:szCs w:val="28"/>
          <w:lang w:val="zh-CN"/>
        </w:rPr>
      </w:pPr>
      <w:r>
        <w:rPr>
          <w:rFonts w:hint="eastAsia" w:cs="宋体"/>
          <w:sz w:val="28"/>
          <w:szCs w:val="28"/>
          <w:lang w:val="zh-CN"/>
        </w:rPr>
        <w:t>13.3 投标人认为需要的其他技术文件或说明。</w:t>
      </w:r>
    </w:p>
    <w:p>
      <w:pPr>
        <w:pStyle w:val="28"/>
        <w:rPr>
          <w:bCs/>
          <w:sz w:val="28"/>
          <w:szCs w:val="28"/>
        </w:rPr>
      </w:pPr>
      <w:r>
        <w:rPr>
          <w:rFonts w:hint="eastAsia"/>
          <w:bCs/>
          <w:sz w:val="28"/>
          <w:szCs w:val="28"/>
        </w:rPr>
        <w:t>14、服务承诺及售后服务机构、人员的情况介绍</w:t>
      </w:r>
    </w:p>
    <w:p>
      <w:pPr>
        <w:pStyle w:val="28"/>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8"/>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8"/>
        <w:rPr>
          <w:rFonts w:cs="宋体"/>
          <w:sz w:val="28"/>
          <w:szCs w:val="28"/>
          <w:lang w:val="zh-CN"/>
        </w:rPr>
      </w:pPr>
      <w:r>
        <w:rPr>
          <w:rFonts w:hint="eastAsia" w:cs="宋体"/>
          <w:sz w:val="28"/>
          <w:szCs w:val="28"/>
          <w:lang w:val="zh-CN"/>
        </w:rPr>
        <w:t>14.3 培训计划；</w:t>
      </w:r>
    </w:p>
    <w:p>
      <w:pPr>
        <w:pStyle w:val="28"/>
        <w:rPr>
          <w:rFonts w:cs="宋体"/>
          <w:sz w:val="28"/>
          <w:szCs w:val="28"/>
          <w:lang w:val="zh-CN"/>
        </w:rPr>
      </w:pPr>
      <w:r>
        <w:rPr>
          <w:rFonts w:hint="eastAsia" w:cs="宋体"/>
          <w:sz w:val="28"/>
          <w:szCs w:val="28"/>
          <w:lang w:val="zh-CN"/>
        </w:rPr>
        <w:t>14.4 提供参加本项目类似案例简介；</w:t>
      </w:r>
    </w:p>
    <w:p>
      <w:pPr>
        <w:pStyle w:val="28"/>
        <w:rPr>
          <w:b/>
          <w:bCs/>
          <w:sz w:val="28"/>
          <w:szCs w:val="28"/>
        </w:rPr>
      </w:pPr>
      <w:bookmarkStart w:id="96" w:name="_Toc14577359"/>
      <w:bookmarkStart w:id="97" w:name="_Toc49090510"/>
      <w:r>
        <w:rPr>
          <w:rFonts w:hint="eastAsia"/>
          <w:b/>
          <w:bCs/>
          <w:sz w:val="28"/>
          <w:szCs w:val="28"/>
        </w:rPr>
        <w:t>15、投标函和开标一览表</w:t>
      </w:r>
    </w:p>
    <w:p>
      <w:pPr>
        <w:pStyle w:val="28"/>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8"/>
        <w:rPr>
          <w:sz w:val="28"/>
          <w:szCs w:val="28"/>
        </w:rPr>
      </w:pPr>
      <w:r>
        <w:rPr>
          <w:rFonts w:hint="eastAsia"/>
          <w:bCs/>
          <w:sz w:val="28"/>
          <w:szCs w:val="28"/>
        </w:rPr>
        <w:t>15.2</w:t>
      </w:r>
      <w:r>
        <w:rPr>
          <w:rFonts w:hint="eastAsia"/>
          <w:sz w:val="28"/>
          <w:szCs w:val="28"/>
        </w:rPr>
        <w:t xml:space="preserve"> </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28"/>
        <w:rPr>
          <w:b/>
          <w:i/>
          <w:color w:val="FF0000"/>
          <w:sz w:val="28"/>
          <w:szCs w:val="28"/>
          <w:u w:val="single"/>
        </w:rPr>
      </w:pPr>
      <w:r>
        <w:rPr>
          <w:rFonts w:hint="eastAsia"/>
          <w:bCs/>
          <w:color w:val="FF0000"/>
          <w:sz w:val="28"/>
          <w:szCs w:val="28"/>
        </w:rPr>
        <w:t>15.3</w:t>
      </w:r>
      <w:r>
        <w:rPr>
          <w:rFonts w:hint="eastAsia"/>
          <w:color w:val="FF0000"/>
          <w:sz w:val="28"/>
          <w:szCs w:val="28"/>
        </w:rPr>
        <w:t xml:space="preserve"> </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8"/>
        <w:rPr>
          <w:b/>
          <w:bCs/>
          <w:sz w:val="28"/>
          <w:szCs w:val="28"/>
        </w:rPr>
      </w:pPr>
      <w:r>
        <w:rPr>
          <w:rFonts w:hint="eastAsia"/>
          <w:b/>
          <w:bCs/>
          <w:sz w:val="28"/>
          <w:szCs w:val="28"/>
        </w:rPr>
        <w:t>16、投标保证金</w:t>
      </w:r>
      <w:bookmarkEnd w:id="96"/>
      <w:bookmarkEnd w:id="97"/>
    </w:p>
    <w:p>
      <w:pPr>
        <w:pStyle w:val="28"/>
        <w:rPr>
          <w:bCs/>
          <w:sz w:val="28"/>
          <w:szCs w:val="28"/>
        </w:rPr>
      </w:pPr>
      <w:r>
        <w:rPr>
          <w:rFonts w:hint="eastAsia"/>
          <w:sz w:val="28"/>
          <w:szCs w:val="28"/>
        </w:rPr>
        <w:t>16.1</w:t>
      </w:r>
      <w:r>
        <w:rPr>
          <w:rFonts w:hint="eastAsia"/>
          <w:bCs/>
          <w:sz w:val="28"/>
          <w:szCs w:val="28"/>
        </w:rPr>
        <w:t>在开标时，未按要求提交投标保证金的投标无效。</w:t>
      </w:r>
    </w:p>
    <w:p>
      <w:pPr>
        <w:pStyle w:val="28"/>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8"/>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8"/>
        <w:rPr>
          <w:bCs/>
          <w:sz w:val="28"/>
          <w:szCs w:val="28"/>
        </w:rPr>
      </w:pPr>
      <w:r>
        <w:rPr>
          <w:rFonts w:hint="eastAsia"/>
          <w:bCs/>
          <w:sz w:val="28"/>
          <w:szCs w:val="28"/>
        </w:rPr>
        <w:t>（1）投标人在投标有效期内撤回其投标；</w:t>
      </w:r>
    </w:p>
    <w:p>
      <w:pPr>
        <w:pStyle w:val="28"/>
        <w:rPr>
          <w:bCs/>
          <w:sz w:val="28"/>
          <w:szCs w:val="28"/>
        </w:rPr>
      </w:pPr>
      <w:r>
        <w:rPr>
          <w:rFonts w:hint="eastAsia"/>
          <w:bCs/>
          <w:sz w:val="28"/>
          <w:szCs w:val="28"/>
        </w:rPr>
        <w:t>（2）投标人提供的有关资料、资格证明文件被确认是不真实的；</w:t>
      </w:r>
    </w:p>
    <w:p>
      <w:pPr>
        <w:pStyle w:val="28"/>
        <w:rPr>
          <w:sz w:val="28"/>
          <w:szCs w:val="28"/>
        </w:rPr>
      </w:pPr>
      <w:r>
        <w:rPr>
          <w:rFonts w:hint="eastAsia"/>
          <w:sz w:val="28"/>
          <w:szCs w:val="28"/>
        </w:rPr>
        <w:t>（3）投标人之间被证实有串通（统一哄抬价格）、欺诈行为；</w:t>
      </w:r>
    </w:p>
    <w:p>
      <w:pPr>
        <w:pStyle w:val="28"/>
        <w:rPr>
          <w:sz w:val="28"/>
          <w:szCs w:val="28"/>
        </w:rPr>
      </w:pPr>
      <w:r>
        <w:rPr>
          <w:rFonts w:hint="eastAsia"/>
          <w:sz w:val="28"/>
          <w:szCs w:val="28"/>
        </w:rPr>
        <w:t>（4）投标人被证明有妨碍其他人公平竞争、损害采购人或者其他投标人合法权益的；</w:t>
      </w:r>
    </w:p>
    <w:p>
      <w:pPr>
        <w:pStyle w:val="28"/>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8"/>
        <w:rPr>
          <w:bCs/>
          <w:sz w:val="28"/>
          <w:szCs w:val="28"/>
        </w:rPr>
      </w:pPr>
      <w:r>
        <w:rPr>
          <w:rFonts w:hint="eastAsia"/>
          <w:sz w:val="28"/>
          <w:szCs w:val="28"/>
        </w:rPr>
        <w:t>17.1</w:t>
      </w:r>
      <w:r>
        <w:rPr>
          <w:rFonts w:hint="eastAsia"/>
          <w:b/>
          <w:sz w:val="28"/>
          <w:szCs w:val="28"/>
        </w:rPr>
        <w:t xml:space="preserve"> </w:t>
      </w:r>
      <w:r>
        <w:rPr>
          <w:rFonts w:hint="eastAsia"/>
          <w:bCs/>
          <w:sz w:val="28"/>
          <w:szCs w:val="28"/>
        </w:rPr>
        <w:t>投标人应严格按照招标公告要求的份数准备投标文件，每份投标文件须清楚地标明“正本”或“副本”字样。一旦正本和副本不符，以正本为准。</w:t>
      </w:r>
    </w:p>
    <w:p>
      <w:pPr>
        <w:pStyle w:val="28"/>
        <w:rPr>
          <w:sz w:val="28"/>
          <w:szCs w:val="28"/>
        </w:rPr>
      </w:pPr>
      <w:r>
        <w:rPr>
          <w:rFonts w:hint="eastAsia"/>
          <w:sz w:val="28"/>
          <w:szCs w:val="28"/>
        </w:rPr>
        <w:t>17.2投标文件的正本须经法定代表人或授权代表签署和加盖投标人公章。</w:t>
      </w:r>
    </w:p>
    <w:p>
      <w:pPr>
        <w:pStyle w:val="28"/>
        <w:rPr>
          <w:b/>
          <w:sz w:val="28"/>
          <w:szCs w:val="28"/>
        </w:rPr>
      </w:pPr>
      <w:bookmarkStart w:id="105" w:name="_Toc517190885"/>
      <w:bookmarkStart w:id="106" w:name="_Toc513029224"/>
      <w:bookmarkStart w:id="107" w:name="_Toc16938540"/>
      <w:bookmarkStart w:id="108" w:name="_Toc20823296"/>
      <w:bookmarkStart w:id="109" w:name="_Toc120614217"/>
      <w:r>
        <w:rPr>
          <w:rFonts w:hint="eastAsia"/>
          <w:b/>
          <w:sz w:val="28"/>
          <w:szCs w:val="28"/>
        </w:rPr>
        <w:t>四、投标文件的递交</w:t>
      </w:r>
      <w:bookmarkEnd w:id="105"/>
      <w:bookmarkEnd w:id="106"/>
      <w:bookmarkEnd w:id="107"/>
      <w:bookmarkEnd w:id="108"/>
      <w:bookmarkEnd w:id="109"/>
    </w:p>
    <w:p>
      <w:pPr>
        <w:pStyle w:val="28"/>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8"/>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8"/>
        <w:rPr>
          <w:bCs/>
          <w:sz w:val="28"/>
          <w:szCs w:val="28"/>
        </w:rPr>
      </w:pPr>
      <w:r>
        <w:rPr>
          <w:rFonts w:hint="eastAsia"/>
          <w:sz w:val="28"/>
          <w:szCs w:val="28"/>
        </w:rPr>
        <w:t>18.2</w:t>
      </w:r>
      <w:r>
        <w:rPr>
          <w:rFonts w:hint="eastAsia"/>
          <w:bCs/>
          <w:sz w:val="28"/>
          <w:szCs w:val="28"/>
        </w:rPr>
        <w:t xml:space="preserve"> 密封的投标文件应：</w:t>
      </w:r>
    </w:p>
    <w:p>
      <w:pPr>
        <w:pStyle w:val="28"/>
        <w:rPr>
          <w:bCs/>
          <w:sz w:val="28"/>
          <w:szCs w:val="28"/>
        </w:rPr>
      </w:pPr>
      <w:r>
        <w:rPr>
          <w:rFonts w:hint="eastAsia"/>
          <w:bCs/>
          <w:sz w:val="28"/>
          <w:szCs w:val="28"/>
        </w:rPr>
        <w:t>（1）注明投标人名称，如因标注不清而产生的后果由投标人自负。</w:t>
      </w:r>
    </w:p>
    <w:p>
      <w:pPr>
        <w:pStyle w:val="28"/>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8"/>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8"/>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8"/>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8"/>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8"/>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8"/>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8"/>
        <w:rPr>
          <w:bCs/>
          <w:sz w:val="28"/>
          <w:szCs w:val="28"/>
        </w:rPr>
      </w:pPr>
      <w:r>
        <w:rPr>
          <w:rFonts w:hint="eastAsia"/>
          <w:bCs/>
          <w:sz w:val="28"/>
          <w:szCs w:val="28"/>
        </w:rPr>
        <w:t>20.2未按照招标文件要求的格式编制的投标文件，后果由投标人承担。</w:t>
      </w:r>
    </w:p>
    <w:p>
      <w:pPr>
        <w:pStyle w:val="28"/>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8"/>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8"/>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8"/>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8"/>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8"/>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8"/>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8"/>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8"/>
        <w:rPr>
          <w:bCs/>
          <w:sz w:val="28"/>
          <w:szCs w:val="28"/>
        </w:rPr>
      </w:pPr>
      <w:r>
        <w:rPr>
          <w:rFonts w:hint="eastAsia"/>
          <w:sz w:val="28"/>
          <w:szCs w:val="28"/>
        </w:rPr>
        <w:t>22.2</w:t>
      </w:r>
      <w:r>
        <w:rPr>
          <w:rFonts w:hint="eastAsia"/>
          <w:b/>
          <w:sz w:val="28"/>
          <w:szCs w:val="28"/>
        </w:rPr>
        <w:t xml:space="preserve"> </w:t>
      </w:r>
      <w:r>
        <w:rPr>
          <w:rFonts w:hint="eastAsia"/>
          <w:bCs/>
          <w:sz w:val="28"/>
          <w:szCs w:val="28"/>
        </w:rPr>
        <w:t>按照规定同意撤回的投标将不予开封。</w:t>
      </w:r>
    </w:p>
    <w:p>
      <w:pPr>
        <w:pStyle w:val="28"/>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8"/>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8"/>
        <w:rPr>
          <w:sz w:val="28"/>
          <w:szCs w:val="28"/>
        </w:rPr>
      </w:pPr>
      <w:r>
        <w:rPr>
          <w:sz w:val="28"/>
          <w:szCs w:val="28"/>
        </w:rPr>
        <w:t>2</w:t>
      </w:r>
      <w:r>
        <w:rPr>
          <w:rFonts w:hint="eastAsia"/>
          <w:sz w:val="28"/>
          <w:szCs w:val="28"/>
        </w:rPr>
        <w:t>2.5 投标人在报价时不允许采用选择性报价，否则将被视为无效投标。</w:t>
      </w:r>
    </w:p>
    <w:p>
      <w:pPr>
        <w:pStyle w:val="28"/>
        <w:rPr>
          <w:bCs/>
          <w:sz w:val="28"/>
          <w:szCs w:val="28"/>
        </w:rPr>
      </w:pPr>
      <w:r>
        <w:rPr>
          <w:rFonts w:hint="eastAsia"/>
          <w:bCs/>
          <w:sz w:val="28"/>
          <w:szCs w:val="28"/>
        </w:rPr>
        <w:t>22.6 投标截止时间结束后参加投标的供应商不足三家的，不得开标。</w:t>
      </w:r>
    </w:p>
    <w:p>
      <w:pPr>
        <w:pStyle w:val="28"/>
        <w:rPr>
          <w:b/>
          <w:bCs/>
          <w:sz w:val="28"/>
          <w:szCs w:val="28"/>
        </w:rPr>
      </w:pPr>
      <w:bookmarkStart w:id="131" w:name="_Toc513029231"/>
      <w:bookmarkStart w:id="132" w:name="_Toc16938547"/>
      <w:bookmarkStart w:id="133" w:name="_Toc20823303"/>
      <w:r>
        <w:rPr>
          <w:rFonts w:hint="eastAsia"/>
          <w:b/>
          <w:bCs/>
          <w:sz w:val="28"/>
          <w:szCs w:val="28"/>
        </w:rPr>
        <w:t>23、评标</w:t>
      </w:r>
    </w:p>
    <w:p>
      <w:pPr>
        <w:pStyle w:val="28"/>
        <w:rPr>
          <w:b/>
          <w:sz w:val="28"/>
          <w:szCs w:val="28"/>
        </w:rPr>
      </w:pPr>
      <w:r>
        <w:rPr>
          <w:rFonts w:hint="eastAsia"/>
          <w:sz w:val="28"/>
          <w:szCs w:val="28"/>
        </w:rPr>
        <w:t>23.1</w:t>
      </w:r>
      <w:r>
        <w:rPr>
          <w:rFonts w:hint="eastAsia"/>
          <w:b/>
          <w:sz w:val="28"/>
          <w:szCs w:val="28"/>
        </w:rPr>
        <w:t xml:space="preserve"> </w:t>
      </w:r>
      <w:r>
        <w:rPr>
          <w:rFonts w:hint="eastAsia"/>
          <w:sz w:val="28"/>
          <w:szCs w:val="28"/>
        </w:rPr>
        <w:t>开标后，采购人将组织评标委员会（以下简称评委会）进行评标。</w:t>
      </w:r>
    </w:p>
    <w:p>
      <w:pPr>
        <w:pStyle w:val="28"/>
        <w:ind w:left="330" w:leftChars="150" w:firstLine="140" w:firstLineChars="50"/>
        <w:rPr>
          <w:sz w:val="28"/>
          <w:szCs w:val="28"/>
        </w:rPr>
      </w:pPr>
      <w:r>
        <w:rPr>
          <w:rFonts w:hint="eastAsia"/>
          <w:sz w:val="28"/>
          <w:szCs w:val="28"/>
        </w:rPr>
        <w:t>23.2评委会独立工作，负责评审所有投标文件并确定中标侯选人。</w:t>
      </w:r>
    </w:p>
    <w:p>
      <w:pPr>
        <w:pStyle w:val="28"/>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8"/>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8"/>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8"/>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sz w:val="28"/>
          <w:szCs w:val="28"/>
        </w:rPr>
      </w:pPr>
      <w:r>
        <w:rPr>
          <w:rFonts w:hint="eastAsia"/>
          <w:sz w:val="28"/>
          <w:szCs w:val="28"/>
        </w:rPr>
        <w:t>24.3 接到评委会澄清要求的投标人如未按规定做出澄清，后果由投标人自行承担。</w:t>
      </w:r>
    </w:p>
    <w:p>
      <w:pPr>
        <w:pStyle w:val="28"/>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8"/>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8"/>
        <w:rPr>
          <w:bCs/>
          <w:sz w:val="28"/>
          <w:szCs w:val="28"/>
        </w:rPr>
      </w:pPr>
      <w:r>
        <w:rPr>
          <w:rFonts w:hint="eastAsia"/>
          <w:bCs/>
          <w:sz w:val="28"/>
          <w:szCs w:val="28"/>
        </w:rPr>
        <w:t>（1）未按要求交纳投标保证金的。</w:t>
      </w:r>
    </w:p>
    <w:p>
      <w:pPr>
        <w:pStyle w:val="28"/>
        <w:rPr>
          <w:bCs/>
          <w:sz w:val="28"/>
          <w:szCs w:val="28"/>
        </w:rPr>
      </w:pPr>
      <w:r>
        <w:rPr>
          <w:rFonts w:hint="eastAsia"/>
          <w:bCs/>
          <w:sz w:val="28"/>
          <w:szCs w:val="28"/>
        </w:rPr>
        <w:t>（2）未按照招标文件规定要求密封、签署、盖章的。</w:t>
      </w:r>
    </w:p>
    <w:p>
      <w:pPr>
        <w:pStyle w:val="28"/>
        <w:rPr>
          <w:bCs/>
          <w:sz w:val="28"/>
          <w:szCs w:val="28"/>
        </w:rPr>
      </w:pPr>
      <w:r>
        <w:rPr>
          <w:rFonts w:hint="eastAsia"/>
          <w:bCs/>
          <w:sz w:val="28"/>
          <w:szCs w:val="28"/>
        </w:rPr>
        <w:t>（3）投标人在报价时采用选择性报价的。</w:t>
      </w:r>
    </w:p>
    <w:p>
      <w:pPr>
        <w:pStyle w:val="28"/>
        <w:rPr>
          <w:bCs/>
          <w:sz w:val="28"/>
          <w:szCs w:val="28"/>
        </w:rPr>
      </w:pPr>
      <w:r>
        <w:rPr>
          <w:rFonts w:hint="eastAsia"/>
          <w:bCs/>
          <w:sz w:val="28"/>
          <w:szCs w:val="28"/>
        </w:rPr>
        <w:t>（4）投标人不具备招标文件中规定资格要求的。</w:t>
      </w:r>
    </w:p>
    <w:p>
      <w:pPr>
        <w:pStyle w:val="28"/>
        <w:rPr>
          <w:bCs/>
          <w:sz w:val="28"/>
          <w:szCs w:val="28"/>
        </w:rPr>
      </w:pPr>
      <w:r>
        <w:rPr>
          <w:rFonts w:hint="eastAsia"/>
          <w:bCs/>
          <w:sz w:val="28"/>
          <w:szCs w:val="28"/>
        </w:rPr>
        <w:t>（5）投标人的报价超过了采购预算或最高限价的。</w:t>
      </w:r>
    </w:p>
    <w:p>
      <w:pPr>
        <w:pStyle w:val="28"/>
        <w:rPr>
          <w:bCs/>
          <w:i/>
          <w:sz w:val="28"/>
          <w:szCs w:val="28"/>
          <w:u w:val="single"/>
        </w:rPr>
      </w:pPr>
      <w:r>
        <w:rPr>
          <w:rFonts w:hint="eastAsia"/>
          <w:bCs/>
          <w:sz w:val="28"/>
          <w:szCs w:val="28"/>
        </w:rPr>
        <w:t>（6）未通过符合性检查的。</w:t>
      </w:r>
    </w:p>
    <w:p>
      <w:pPr>
        <w:pStyle w:val="28"/>
        <w:rPr>
          <w:bCs/>
          <w:i/>
          <w:sz w:val="28"/>
          <w:szCs w:val="28"/>
          <w:u w:val="single"/>
        </w:rPr>
      </w:pPr>
      <w:r>
        <w:rPr>
          <w:rFonts w:hint="eastAsia"/>
          <w:bCs/>
          <w:sz w:val="28"/>
          <w:szCs w:val="28"/>
        </w:rPr>
        <w:t>（7）不符合招标文件中规定的其他实质性要求和条件的。</w:t>
      </w:r>
    </w:p>
    <w:p>
      <w:pPr>
        <w:pStyle w:val="28"/>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8"/>
        <w:rPr>
          <w:bCs/>
          <w:sz w:val="28"/>
          <w:szCs w:val="28"/>
        </w:rPr>
      </w:pPr>
      <w:r>
        <w:rPr>
          <w:rFonts w:hint="eastAsia"/>
          <w:bCs/>
          <w:sz w:val="28"/>
          <w:szCs w:val="28"/>
        </w:rPr>
        <w:t>（9）  投标文件含有采购人不能接受的附加条件的。</w:t>
      </w:r>
    </w:p>
    <w:p>
      <w:pPr>
        <w:pStyle w:val="28"/>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bCs/>
          <w:sz w:val="28"/>
          <w:szCs w:val="28"/>
        </w:rPr>
      </w:pPr>
      <w:r>
        <w:rPr>
          <w:rFonts w:hint="eastAsia"/>
          <w:bCs/>
          <w:sz w:val="28"/>
          <w:szCs w:val="28"/>
        </w:rPr>
        <w:t>（11）其他法律、法规及本招标文件规定的属无效投标的情形。</w:t>
      </w:r>
    </w:p>
    <w:p>
      <w:pPr>
        <w:pStyle w:val="28"/>
        <w:rPr>
          <w:bCs/>
          <w:sz w:val="28"/>
          <w:szCs w:val="28"/>
        </w:rPr>
      </w:pPr>
      <w:r>
        <w:rPr>
          <w:rFonts w:hint="eastAsia"/>
          <w:bCs/>
          <w:sz w:val="28"/>
          <w:szCs w:val="28"/>
        </w:rPr>
        <w:t>25.2废标条款：</w:t>
      </w:r>
    </w:p>
    <w:p>
      <w:pPr>
        <w:pStyle w:val="28"/>
        <w:rPr>
          <w:bCs/>
          <w:sz w:val="28"/>
          <w:szCs w:val="28"/>
        </w:rPr>
      </w:pPr>
      <w:r>
        <w:rPr>
          <w:rFonts w:hint="eastAsia"/>
          <w:bCs/>
          <w:sz w:val="28"/>
          <w:szCs w:val="28"/>
        </w:rPr>
        <w:t>（1）符合专业条件的供应商或者对招标文件作实质响应的供应商不足三家的。</w:t>
      </w:r>
    </w:p>
    <w:p>
      <w:pPr>
        <w:pStyle w:val="28"/>
        <w:rPr>
          <w:bCs/>
          <w:sz w:val="28"/>
          <w:szCs w:val="28"/>
        </w:rPr>
      </w:pPr>
      <w:r>
        <w:rPr>
          <w:rFonts w:hint="eastAsia"/>
          <w:bCs/>
          <w:sz w:val="28"/>
          <w:szCs w:val="28"/>
        </w:rPr>
        <w:t>（2）出现影响采购公正的违法、违规行为的。</w:t>
      </w:r>
    </w:p>
    <w:p>
      <w:pPr>
        <w:pStyle w:val="28"/>
        <w:rPr>
          <w:bCs/>
          <w:sz w:val="28"/>
          <w:szCs w:val="28"/>
        </w:rPr>
      </w:pPr>
      <w:r>
        <w:rPr>
          <w:rFonts w:hint="eastAsia"/>
          <w:bCs/>
          <w:sz w:val="28"/>
          <w:szCs w:val="28"/>
        </w:rPr>
        <w:t>（3）因重大变故，采购任务取消的。</w:t>
      </w:r>
    </w:p>
    <w:p>
      <w:pPr>
        <w:pStyle w:val="28"/>
        <w:rPr>
          <w:bCs/>
          <w:sz w:val="28"/>
          <w:szCs w:val="28"/>
        </w:rPr>
      </w:pPr>
      <w:r>
        <w:rPr>
          <w:rFonts w:hint="eastAsia"/>
          <w:bCs/>
          <w:sz w:val="28"/>
          <w:szCs w:val="28"/>
        </w:rPr>
        <w:t>（4）评标委员会认定招标文件存在歧义、重大缺陷导致评审工作无法进行的。</w:t>
      </w:r>
    </w:p>
    <w:p>
      <w:pPr>
        <w:pStyle w:val="28"/>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8"/>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8"/>
        <w:rPr>
          <w:bCs/>
          <w:sz w:val="28"/>
          <w:szCs w:val="28"/>
        </w:rPr>
      </w:pPr>
      <w:r>
        <w:rPr>
          <w:rFonts w:hint="eastAsia"/>
          <w:bCs/>
          <w:sz w:val="28"/>
          <w:szCs w:val="28"/>
        </w:rPr>
        <w:t>26.1评委会根据本招标文件规定评分办法与评分标准确定中标人；</w:t>
      </w:r>
    </w:p>
    <w:p>
      <w:pPr>
        <w:pStyle w:val="28"/>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8"/>
        <w:rPr>
          <w:sz w:val="28"/>
          <w:szCs w:val="28"/>
        </w:rPr>
      </w:pPr>
      <w:r>
        <w:rPr>
          <w:rFonts w:hint="eastAsia"/>
          <w:sz w:val="28"/>
          <w:szCs w:val="28"/>
        </w:rPr>
        <w:t>2</w:t>
      </w:r>
      <w:bookmarkStart w:id="148" w:name="OLE_LINK4"/>
      <w:bookmarkStart w:id="149" w:name="OLE_LINK5"/>
      <w:bookmarkStart w:id="150" w:name="OLE_LINK6"/>
      <w:bookmarkStart w:id="151" w:name="OLE_LINK7"/>
      <w:bookmarkStart w:id="152" w:name="OLE_LINK8"/>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8"/>
        <w:rPr>
          <w:sz w:val="28"/>
          <w:szCs w:val="28"/>
        </w:rPr>
      </w:pPr>
      <w:r>
        <w:rPr>
          <w:rFonts w:hint="eastAsia"/>
          <w:sz w:val="28"/>
          <w:szCs w:val="28"/>
        </w:rPr>
        <w:t>（1）提供虚假材料谋取中标的；</w:t>
      </w:r>
    </w:p>
    <w:p>
      <w:pPr>
        <w:pStyle w:val="28"/>
        <w:rPr>
          <w:sz w:val="28"/>
          <w:szCs w:val="28"/>
        </w:rPr>
      </w:pPr>
      <w:r>
        <w:rPr>
          <w:rFonts w:hint="eastAsia"/>
          <w:sz w:val="28"/>
          <w:szCs w:val="28"/>
        </w:rPr>
        <w:t>（2）向采购人、评审专家行贿或者提供其他不正当利益的；</w:t>
      </w:r>
    </w:p>
    <w:p>
      <w:pPr>
        <w:pStyle w:val="28"/>
        <w:rPr>
          <w:sz w:val="28"/>
          <w:szCs w:val="28"/>
        </w:rPr>
      </w:pPr>
      <w:r>
        <w:rPr>
          <w:rFonts w:hint="eastAsia"/>
          <w:sz w:val="28"/>
          <w:szCs w:val="28"/>
        </w:rPr>
        <w:t>（3）恶意竞争，投标总报价明显低于其自身合理成本且又无法提供证明的；</w:t>
      </w:r>
    </w:p>
    <w:p>
      <w:pPr>
        <w:pStyle w:val="28"/>
        <w:rPr>
          <w:sz w:val="28"/>
          <w:szCs w:val="28"/>
        </w:rPr>
      </w:pPr>
      <w:r>
        <w:rPr>
          <w:rFonts w:hint="eastAsia"/>
          <w:sz w:val="28"/>
          <w:szCs w:val="28"/>
        </w:rPr>
        <w:t>（4）属于本文件规定的无效条件，但在评标过程中又未被评委会发现的；</w:t>
      </w:r>
    </w:p>
    <w:p>
      <w:pPr>
        <w:pStyle w:val="28"/>
        <w:rPr>
          <w:sz w:val="28"/>
          <w:szCs w:val="28"/>
        </w:rPr>
      </w:pPr>
      <w:r>
        <w:rPr>
          <w:rFonts w:hint="eastAsia"/>
          <w:sz w:val="28"/>
          <w:szCs w:val="28"/>
        </w:rPr>
        <w:t>（5）与采购人或者其他供应商恶意串通的；</w:t>
      </w:r>
    </w:p>
    <w:p>
      <w:pPr>
        <w:pStyle w:val="28"/>
        <w:rPr>
          <w:sz w:val="28"/>
          <w:szCs w:val="28"/>
        </w:rPr>
      </w:pPr>
      <w:r>
        <w:rPr>
          <w:rFonts w:hint="eastAsia"/>
          <w:sz w:val="28"/>
          <w:szCs w:val="28"/>
        </w:rPr>
        <w:t>（6）采取不正当手段诋毁、排挤其他供应商的；</w:t>
      </w:r>
    </w:p>
    <w:p>
      <w:pPr>
        <w:pStyle w:val="28"/>
        <w:rPr>
          <w:sz w:val="28"/>
          <w:szCs w:val="28"/>
        </w:rPr>
      </w:pPr>
      <w:r>
        <w:rPr>
          <w:rFonts w:hint="eastAsia"/>
          <w:sz w:val="28"/>
          <w:szCs w:val="28"/>
        </w:rPr>
        <w:t>（7）不符合法律、法规的规定的。</w:t>
      </w:r>
      <w:bookmarkStart w:id="154" w:name="_Toc200451960"/>
    </w:p>
    <w:p>
      <w:pPr>
        <w:pStyle w:val="28"/>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8"/>
        <w:rPr>
          <w:sz w:val="28"/>
          <w:szCs w:val="28"/>
        </w:rPr>
      </w:pPr>
      <w:r>
        <w:rPr>
          <w:rFonts w:hint="eastAsia"/>
          <w:sz w:val="28"/>
          <w:szCs w:val="28"/>
        </w:rPr>
        <w:t>（1）不同投标人的投标文件由同一单位或者个人编制；</w:t>
      </w:r>
    </w:p>
    <w:p>
      <w:pPr>
        <w:pStyle w:val="28"/>
        <w:rPr>
          <w:sz w:val="28"/>
          <w:szCs w:val="28"/>
        </w:rPr>
      </w:pPr>
      <w:r>
        <w:rPr>
          <w:rFonts w:hint="eastAsia"/>
          <w:sz w:val="28"/>
          <w:szCs w:val="28"/>
        </w:rPr>
        <w:t>（2）不同投标人委托同一单位或者个人办理投标事宜；</w:t>
      </w:r>
    </w:p>
    <w:p>
      <w:pPr>
        <w:pStyle w:val="28"/>
        <w:rPr>
          <w:sz w:val="28"/>
          <w:szCs w:val="28"/>
        </w:rPr>
      </w:pPr>
      <w:r>
        <w:rPr>
          <w:rFonts w:hint="eastAsia"/>
          <w:sz w:val="28"/>
          <w:szCs w:val="28"/>
        </w:rPr>
        <w:t>（3） 不同投标人的投标文件载明的项目管理成员或者联系人员为同一人；</w:t>
      </w:r>
    </w:p>
    <w:p>
      <w:pPr>
        <w:pStyle w:val="28"/>
        <w:rPr>
          <w:sz w:val="28"/>
          <w:szCs w:val="28"/>
        </w:rPr>
      </w:pPr>
      <w:r>
        <w:rPr>
          <w:rFonts w:hint="eastAsia"/>
          <w:sz w:val="28"/>
          <w:szCs w:val="28"/>
        </w:rPr>
        <w:t>（4）不同投标人的投标文件异常一致或者投标报价呈规律性差异；</w:t>
      </w:r>
    </w:p>
    <w:p>
      <w:pPr>
        <w:pStyle w:val="28"/>
        <w:rPr>
          <w:sz w:val="28"/>
          <w:szCs w:val="28"/>
        </w:rPr>
      </w:pPr>
      <w:r>
        <w:rPr>
          <w:rFonts w:hint="eastAsia"/>
          <w:sz w:val="28"/>
          <w:szCs w:val="28"/>
        </w:rPr>
        <w:t>（5）不同投标人的投标文件相互混装；</w:t>
      </w:r>
    </w:p>
    <w:p>
      <w:pPr>
        <w:pStyle w:val="28"/>
        <w:rPr>
          <w:sz w:val="28"/>
          <w:szCs w:val="28"/>
        </w:rPr>
      </w:pPr>
      <w:r>
        <w:rPr>
          <w:rFonts w:hint="eastAsia"/>
          <w:sz w:val="28"/>
          <w:szCs w:val="28"/>
        </w:rPr>
        <w:t>（6）不同投标人的投标保证金从同一单位或者个人的账户转出。</w:t>
      </w:r>
    </w:p>
    <w:p>
      <w:pPr>
        <w:pStyle w:val="28"/>
        <w:rPr>
          <w:b/>
          <w:sz w:val="28"/>
          <w:szCs w:val="28"/>
        </w:rPr>
      </w:pPr>
      <w:r>
        <w:rPr>
          <w:rFonts w:hint="eastAsia"/>
          <w:b/>
          <w:sz w:val="28"/>
          <w:szCs w:val="28"/>
        </w:rPr>
        <w:t>27、质疑处理</w:t>
      </w:r>
      <w:bookmarkEnd w:id="154"/>
    </w:p>
    <w:p>
      <w:pPr>
        <w:pStyle w:val="28"/>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8"/>
        <w:rPr>
          <w:b/>
          <w:sz w:val="28"/>
          <w:szCs w:val="28"/>
        </w:rPr>
      </w:pPr>
      <w:r>
        <w:rPr>
          <w:rFonts w:hint="eastAsia"/>
          <w:b/>
          <w:sz w:val="28"/>
          <w:szCs w:val="28"/>
        </w:rPr>
        <w:t>28、中标通知书</w:t>
      </w:r>
    </w:p>
    <w:p>
      <w:pPr>
        <w:pStyle w:val="28"/>
        <w:rPr>
          <w:sz w:val="28"/>
          <w:szCs w:val="28"/>
        </w:rPr>
      </w:pPr>
      <w:r>
        <w:rPr>
          <w:rFonts w:hint="eastAsia"/>
          <w:sz w:val="28"/>
          <w:szCs w:val="28"/>
        </w:rPr>
        <w:t>28.1</w:t>
      </w:r>
      <w:r>
        <w:rPr>
          <w:rFonts w:hint="eastAsia"/>
          <w:b/>
          <w:sz w:val="28"/>
          <w:szCs w:val="28"/>
        </w:rPr>
        <w:t xml:space="preserve"> </w:t>
      </w:r>
      <w:r>
        <w:rPr>
          <w:rFonts w:hint="eastAsia"/>
          <w:sz w:val="28"/>
          <w:szCs w:val="28"/>
        </w:rPr>
        <w:t>中标结果确定后，采购人将向中标供应商发出中标通知书。</w:t>
      </w:r>
    </w:p>
    <w:p>
      <w:pPr>
        <w:pStyle w:val="28"/>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8"/>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8"/>
        <w:rPr>
          <w:b/>
          <w:sz w:val="28"/>
          <w:szCs w:val="28"/>
        </w:rPr>
      </w:pPr>
      <w:bookmarkStart w:id="160" w:name="_Toc20823309"/>
      <w:bookmarkStart w:id="161" w:name="_Toc513029237"/>
      <w:bookmarkStart w:id="162" w:name="_Toc16938553"/>
      <w:r>
        <w:rPr>
          <w:rFonts w:hint="eastAsia"/>
          <w:b/>
          <w:sz w:val="28"/>
          <w:szCs w:val="28"/>
        </w:rPr>
        <w:t>29. 签订合同</w:t>
      </w:r>
    </w:p>
    <w:p>
      <w:pPr>
        <w:pStyle w:val="28"/>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8"/>
        <w:rPr>
          <w:sz w:val="28"/>
          <w:szCs w:val="28"/>
        </w:rPr>
      </w:pPr>
      <w:r>
        <w:rPr>
          <w:rFonts w:hint="eastAsia"/>
          <w:sz w:val="28"/>
          <w:szCs w:val="28"/>
        </w:rPr>
        <w:t>29.2</w:t>
      </w:r>
      <w:r>
        <w:rPr>
          <w:rFonts w:hint="eastAsia"/>
          <w:b/>
          <w:sz w:val="28"/>
          <w:szCs w:val="28"/>
        </w:rPr>
        <w:t xml:space="preserve"> </w:t>
      </w:r>
      <w:r>
        <w:rPr>
          <w:rFonts w:hint="eastAsia"/>
          <w:sz w:val="28"/>
          <w:szCs w:val="28"/>
        </w:rPr>
        <w:t>招标文件、中标人的投标文件及招标过程中有关澄清、承诺文件均应作为合同附件。</w:t>
      </w:r>
    </w:p>
    <w:p>
      <w:pPr>
        <w:pStyle w:val="28"/>
        <w:rPr>
          <w:sz w:val="28"/>
          <w:szCs w:val="28"/>
        </w:rPr>
      </w:pPr>
      <w:r>
        <w:rPr>
          <w:rFonts w:hint="eastAsia"/>
          <w:sz w:val="28"/>
          <w:szCs w:val="28"/>
        </w:rPr>
        <w:t>29.3 签订合同后，</w:t>
      </w:r>
      <w:r>
        <w:rPr>
          <w:rFonts w:hint="eastAsia"/>
          <w:i/>
          <w:color w:val="C00000"/>
          <w:sz w:val="28"/>
          <w:szCs w:val="28"/>
          <w:u w:val="single"/>
        </w:rPr>
        <w:t>中标人不得将设备及其他相关服务进行转包</w:t>
      </w:r>
      <w:r>
        <w:rPr>
          <w:rFonts w:hint="eastAsia"/>
          <w:color w:val="C00000"/>
          <w:sz w:val="28"/>
          <w:szCs w:val="28"/>
        </w:rPr>
        <w:t>。</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b/>
          <w:sz w:val="28"/>
          <w:szCs w:val="28"/>
        </w:rPr>
      </w:pPr>
      <w:bookmarkStart w:id="163" w:name="_Toc517190889"/>
      <w:r>
        <w:rPr>
          <w:rFonts w:hint="eastAsia"/>
          <w:b/>
          <w:sz w:val="28"/>
          <w:szCs w:val="28"/>
        </w:rPr>
        <w:t>八、其他</w:t>
      </w:r>
      <w:bookmarkEnd w:id="163"/>
    </w:p>
    <w:p>
      <w:pPr>
        <w:pStyle w:val="28"/>
        <w:rPr>
          <w:b/>
          <w:sz w:val="28"/>
          <w:szCs w:val="28"/>
        </w:rPr>
      </w:pPr>
      <w:r>
        <w:rPr>
          <w:rFonts w:hint="eastAsia"/>
          <w:b/>
          <w:sz w:val="28"/>
          <w:szCs w:val="28"/>
        </w:rPr>
        <w:t>30、样品</w:t>
      </w:r>
    </w:p>
    <w:p>
      <w:pPr>
        <w:pStyle w:val="28"/>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8"/>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4"/>
        <w:spacing w:line="360" w:lineRule="auto"/>
        <w:ind w:firstLine="44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一、项目需求配置清单及技术参数</w:t>
      </w:r>
    </w:p>
    <w:tbl>
      <w:tblPr>
        <w:tblStyle w:val="23"/>
        <w:tblW w:w="9470" w:type="dxa"/>
        <w:jc w:val="center"/>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27"/>
        <w:gridCol w:w="70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97" w:type="dxa"/>
            <w:noWrap/>
            <w:vAlign w:val="center"/>
          </w:tcPr>
          <w:p>
            <w:pPr>
              <w:jc w:val="both"/>
              <w:rPr>
                <w:rFonts w:eastAsiaTheme="minorEastAsia"/>
                <w:b/>
                <w:bCs/>
                <w:kern w:val="2"/>
                <w:sz w:val="24"/>
                <w:szCs w:val="24"/>
              </w:rPr>
            </w:pPr>
            <w:r>
              <w:rPr>
                <w:rFonts w:hint="eastAsia" w:eastAsiaTheme="minorEastAsia"/>
                <w:b/>
                <w:bCs/>
                <w:kern w:val="2"/>
                <w:sz w:val="24"/>
                <w:szCs w:val="24"/>
              </w:rPr>
              <w:t>序号</w:t>
            </w:r>
          </w:p>
        </w:tc>
        <w:tc>
          <w:tcPr>
            <w:tcW w:w="1727" w:type="dxa"/>
            <w:noWrap/>
            <w:vAlign w:val="center"/>
          </w:tcPr>
          <w:p>
            <w:pPr>
              <w:jc w:val="both"/>
              <w:rPr>
                <w:rFonts w:eastAsiaTheme="minorEastAsia"/>
                <w:b/>
                <w:bCs/>
                <w:kern w:val="2"/>
                <w:sz w:val="24"/>
                <w:szCs w:val="24"/>
              </w:rPr>
            </w:pPr>
            <w:r>
              <w:rPr>
                <w:rFonts w:hint="eastAsia" w:eastAsiaTheme="minorEastAsia"/>
                <w:b/>
                <w:bCs/>
                <w:kern w:val="2"/>
                <w:sz w:val="24"/>
                <w:szCs w:val="24"/>
              </w:rPr>
              <w:t>名称</w:t>
            </w:r>
          </w:p>
        </w:tc>
        <w:tc>
          <w:tcPr>
            <w:tcW w:w="709" w:type="dxa"/>
            <w:noWrap/>
            <w:vAlign w:val="center"/>
          </w:tcPr>
          <w:p>
            <w:pPr>
              <w:jc w:val="both"/>
              <w:rPr>
                <w:rFonts w:eastAsiaTheme="minorEastAsia"/>
                <w:b/>
                <w:bCs/>
                <w:kern w:val="2"/>
                <w:sz w:val="24"/>
                <w:szCs w:val="24"/>
              </w:rPr>
            </w:pPr>
            <w:r>
              <w:rPr>
                <w:rFonts w:hint="eastAsia" w:eastAsiaTheme="minorEastAsia"/>
                <w:b/>
                <w:bCs/>
                <w:kern w:val="2"/>
                <w:sz w:val="24"/>
                <w:szCs w:val="24"/>
              </w:rPr>
              <w:t>数量</w:t>
            </w:r>
          </w:p>
        </w:tc>
        <w:tc>
          <w:tcPr>
            <w:tcW w:w="6237" w:type="dxa"/>
            <w:noWrap/>
          </w:tcPr>
          <w:p>
            <w:pPr>
              <w:jc w:val="center"/>
              <w:rPr>
                <w:rFonts w:eastAsiaTheme="minorEastAsia"/>
                <w:b/>
                <w:bCs/>
                <w:kern w:val="2"/>
                <w:sz w:val="24"/>
                <w:szCs w:val="24"/>
              </w:rPr>
            </w:pPr>
            <w:r>
              <w:rPr>
                <w:rFonts w:hint="eastAsia" w:eastAsiaTheme="minorEastAsia"/>
                <w:b/>
                <w:bCs/>
                <w:kern w:val="2"/>
                <w:sz w:val="24"/>
                <w:szCs w:val="24"/>
              </w:rPr>
              <w:t>功能指标与要求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腰椎穿刺仿真标准化病人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腰部组织结构准确、体表标志明显，有完整的1～5腰椎（椎体、椎弓板、棘突）、骶骨、骶裂孔、骶角、棘上韧带、棘间韧带、黄韧带、硬脊膜与珠网膜，以及由上述组织形成的珠网膜下腔、硬膜外腔、骶管；髂后上棘、髂嵴、胸椎棘突、腰椎棘突可真实触知。2、可行以下各种操作：腰麻、腰椎穿刺、硬膜外阻滞、尾神经阻滞、骶神经阻滞、腰交感神经阻滞。3、腰椎穿刺模拟真实：当穿刺针抵达模拟黄韧带，阻力增大有韧性感；突破黄韧带有明显的落空感，即进入硬脊膜外腔，有负压呈现；继续进针将刺破硬脊膜和珠网膜，出现第二次落空感，即进入珠网膜下腔，将有模拟脑脊液流出，全程模拟临床腰椎穿刺真实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腹腔穿刺、骨髓穿刺监测考核指导模型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1、仿真模型采用优质材料制作，质地柔软，触感真实，外观形象逼真。2、解剖位置准确，可明显感知。3、仿真模型可行腹部移动性浊音叩诊、腹部穿刺操作。4、穿刺部位错误或过深，有电子提示警报。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胸腔穿刺电子标准化病人（背部）</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仿真标准化病人反向坐于靠背椅上，双臂平置，形象逼真。2、体表标志明显，解剖位置准确，易触摸。3、叩诊双侧背部，可获实音处确定穿刺部位。4、电子检测、性能良好。5、完全的穿刺部位：肩胛下角线、腋中线、腋后线，均可实施胸腔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4</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心电图教学与考核软件</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1套</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理论与实践紧密结合，配有真实病人的心电图，能对心电图特征进行认真分析。2、设有随机考核与练习题库，考试题量与时间可任意设定，难易程度适当搭配，计算机自动评判考试成绩并显示正确答案。学生可利用该题库进行自我评定和反复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5</w:t>
            </w:r>
          </w:p>
        </w:tc>
        <w:tc>
          <w:tcPr>
            <w:tcW w:w="172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气胸穿刺仿真模型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仿真模型体现仰卧位、双臂抱头，质地柔软，触感真实，外观形象逼真。2、解剖位置准确：锁骨、胸骨、肋骨、各肋间隙、乳头等体表标志可明显感知，便于穿刺定位。3、性能优异，具有超强的回缩能力。4、可行胸腔抽气术训练，穿刺有明显落空感。5、可行颈部淋巴结穿刺活检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6</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胸腔闭式引流术电子标准化病人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1、电子标准化病人取斜坡卧位，质地柔软，触感真实，外观形象逼真。2、解剖结构准确，锁骨、胸骨、各肋骨、肋间隙可明显触知。3、可行引流管术后护理训练。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7</w:t>
            </w:r>
          </w:p>
        </w:tc>
        <w:tc>
          <w:tcPr>
            <w:tcW w:w="172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腹部触诊模拟仪</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1、该产品为单台使用，通过单片机程序控制，液晶屏滚动显示触诊体征菜单，手动选择。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8</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高级外科体格检查模型（全身骨骼）</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tcPr>
          <w:p>
            <w:pPr>
              <w:jc w:val="both"/>
              <w:rPr>
                <w:rFonts w:eastAsiaTheme="minorEastAsia"/>
                <w:color w:val="auto"/>
                <w:kern w:val="2"/>
                <w:sz w:val="24"/>
                <w:szCs w:val="24"/>
              </w:rPr>
            </w:pPr>
            <w:r>
              <w:rPr>
                <w:rFonts w:hint="eastAsia" w:eastAsiaTheme="minorEastAsia"/>
                <w:color w:val="auto"/>
                <w:kern w:val="2"/>
                <w:sz w:val="24"/>
                <w:szCs w:val="24"/>
              </w:rPr>
              <w:t>1、具有真实人体的仿生结构，全身表现为柔韧的无缝连接仿真皮肤。2、体内为完整的全身骨骼仿生结构；体现各部位真实的骨性标志。3、可进行皮肤、体表及浅表淋巴结检查；颌下、颈部、锁骨上下、腋窝、腹股沟等处淋巴结是否有肿大；颈部检查；胸部及乳腺检查；腹部检查：脊柱、四肢检查；肛门检查；外生殖器检查；女性模型可进行妇科转科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9</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腹腔、骨髓、肝脏、肾脏、膀胱穿刺术仿生标准化病人（全身骨骼）</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tcPr>
          <w:p>
            <w:pPr>
              <w:rPr>
                <w:rFonts w:eastAsiaTheme="minorEastAsia"/>
                <w:color w:val="auto"/>
                <w:kern w:val="2"/>
                <w:sz w:val="24"/>
                <w:szCs w:val="24"/>
              </w:rPr>
            </w:pPr>
            <w:r>
              <w:rPr>
                <w:rFonts w:hint="eastAsia" w:eastAsiaTheme="minorEastAsia"/>
                <w:color w:val="auto"/>
                <w:kern w:val="2"/>
                <w:sz w:val="24"/>
                <w:szCs w:val="24"/>
              </w:rPr>
              <w:t>1、具有真实人体的仿生结构全身表现为柔韧的无缝连接的仿真皮肤，手感真实、触有弹性（耐穿次数）。2、体内为完整的全身骨骼仿生结构；体现各部位真实的骨性标志。3、可完成腹腔穿刺、肝脏穿刺、肾脏穿刺、膀胱穿刺术。（1）腹腔穿刺：可变换体位、平卧、左侧卧、右侧卧，叩诊可获腹部移动性浊音，临床三个部位均可选取，刺入落空感，可抽取腹腔积液；可产生膀胱充盈，进行导尿术；可进行膀胱抽出尿液的腹腔穿刺错误提示；有正常走行的腹壁下动脉血管，有误穿动脉提示；配备腹部包裹性积液模块，可供腹部包裹性积液穿刺训练。（2）肝脏穿刺：仿真病人可置放仰卧位、右手上举置于脑后的穿刺体位；肝区叩诊呈实音；可完成按设定的方向、深度在屏气时间内穿刺抽取脓液操作。（3）肾脏穿刺： 仿真病人可置放俯卧位、腹部垫枕的肾脏穿刺体位；（4）膀胱穿刺：可叩诊证实膀胱充盈，穿刺成功后有黄色模拟尿液流出。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10</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妇科训练仿真模型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1、提供正常和异常的模拟子宫及附件等；2、可操作双合诊检查、三合诊检查、直肠指诊、阴道镜检查、宫颈和阴道涂片、节育装置的置入和取出等。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11</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妇科检查仿真模型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可操作双合诊检查、三合诊检查、直肠指诊、阴道镜检查、宫颈检查、阴道涂片等。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12</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孕妇产科检查电子标准化病人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1、外观形象、材料柔软、手感逼真；2、可进行腹部充气，模拟怀孕；3、可进行四步触诊法练习，骨盆外测量练习，胎心监护，产前乳房护理；4、可用听诊器模拟胎心音听诊。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13</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人体骨盆模型（女）</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4台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尺寸真实、解剖结构完整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14</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静脉穿刺仿真手臂</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5个</w:t>
            </w:r>
          </w:p>
        </w:tc>
        <w:tc>
          <w:tcPr>
            <w:tcW w:w="6237" w:type="dxa"/>
          </w:tcPr>
          <w:p>
            <w:pPr>
              <w:rPr>
                <w:rFonts w:eastAsiaTheme="minorEastAsia"/>
                <w:color w:val="auto"/>
                <w:kern w:val="2"/>
                <w:sz w:val="24"/>
                <w:szCs w:val="24"/>
              </w:rPr>
            </w:pPr>
            <w:r>
              <w:rPr>
                <w:rFonts w:hint="eastAsia" w:eastAsiaTheme="minorEastAsia"/>
                <w:color w:val="auto"/>
                <w:kern w:val="2"/>
                <w:sz w:val="24"/>
                <w:szCs w:val="24"/>
              </w:rPr>
              <w:t>1、前臂至手指具有完整的血管系统，皮肤和血管材质柔韧、耐针刺。2、可进行静脉注射与采血术训练，可体会针刺入血管的落空感。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15</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多功能注射模块</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50块</w:t>
            </w:r>
          </w:p>
        </w:tc>
        <w:tc>
          <w:tcPr>
            <w:tcW w:w="6237" w:type="dxa"/>
          </w:tcPr>
          <w:p>
            <w:pPr>
              <w:rPr>
                <w:rFonts w:eastAsiaTheme="minorEastAsia"/>
                <w:color w:val="auto"/>
                <w:kern w:val="2"/>
                <w:sz w:val="24"/>
                <w:szCs w:val="24"/>
              </w:rPr>
            </w:pPr>
            <w:r>
              <w:rPr>
                <w:rFonts w:hint="eastAsia" w:eastAsiaTheme="minorEastAsia"/>
                <w:color w:val="auto"/>
                <w:kern w:val="2"/>
                <w:sz w:val="24"/>
                <w:szCs w:val="24"/>
              </w:rPr>
              <w:t>皮肤模块解剖层次清晰，可进行皮肤注射、皮下注射、肌肉注射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16</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透明洗胃、胃肠减压仿真标准化病人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3具</w:t>
            </w:r>
          </w:p>
        </w:tc>
        <w:tc>
          <w:tcPr>
            <w:tcW w:w="6237" w:type="dxa"/>
          </w:tcPr>
          <w:p>
            <w:pPr>
              <w:rPr>
                <w:rFonts w:eastAsiaTheme="minorEastAsia"/>
                <w:color w:val="auto"/>
                <w:kern w:val="2"/>
                <w:sz w:val="24"/>
                <w:szCs w:val="24"/>
              </w:rPr>
            </w:pPr>
            <w:r>
              <w:rPr>
                <w:rFonts w:hint="eastAsia" w:eastAsiaTheme="minorEastAsia"/>
                <w:color w:val="auto"/>
                <w:kern w:val="2"/>
                <w:sz w:val="24"/>
                <w:szCs w:val="24"/>
              </w:rPr>
              <w:t>1、口腔、气道和食道逼真，连接的胸腔显露透明的胃、仿真的肺。2、可进行各种洗胃法的操作。3、可进行胃肠减压术、胃液采集术、十二指肠引流术、气管插管术、鼻饲法等。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17</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环状软骨气管切开术训练模型</w:t>
            </w:r>
          </w:p>
        </w:tc>
        <w:tc>
          <w:tcPr>
            <w:tcW w:w="709" w:type="dxa"/>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tcPr>
          <w:p>
            <w:pPr>
              <w:rPr>
                <w:rFonts w:eastAsiaTheme="minorEastAsia"/>
                <w:color w:val="auto"/>
                <w:kern w:val="2"/>
                <w:sz w:val="24"/>
                <w:szCs w:val="24"/>
              </w:rPr>
            </w:pPr>
            <w:r>
              <w:rPr>
                <w:rFonts w:hint="eastAsia" w:eastAsiaTheme="minorEastAsia"/>
                <w:color w:val="auto"/>
                <w:kern w:val="2"/>
                <w:sz w:val="24"/>
                <w:szCs w:val="24"/>
              </w:rPr>
              <w:t>满足训练需求，功能优异。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18</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普通皮肤切开缝合模块</w:t>
            </w:r>
          </w:p>
        </w:tc>
        <w:tc>
          <w:tcPr>
            <w:tcW w:w="709" w:type="dxa"/>
            <w:vAlign w:val="center"/>
          </w:tcPr>
          <w:p>
            <w:pPr>
              <w:jc w:val="both"/>
              <w:rPr>
                <w:rFonts w:eastAsiaTheme="minorEastAsia"/>
                <w:color w:val="auto"/>
                <w:kern w:val="2"/>
                <w:sz w:val="24"/>
                <w:szCs w:val="24"/>
              </w:rPr>
            </w:pPr>
            <w:r>
              <w:rPr>
                <w:rFonts w:hint="eastAsia" w:eastAsiaTheme="minorEastAsia"/>
                <w:color w:val="auto"/>
                <w:kern w:val="2"/>
                <w:sz w:val="24"/>
                <w:szCs w:val="24"/>
              </w:rPr>
              <w:t>200块</w:t>
            </w:r>
          </w:p>
        </w:tc>
        <w:tc>
          <w:tcPr>
            <w:tcW w:w="6237" w:type="dxa"/>
            <w:noWrap/>
          </w:tcPr>
          <w:p>
            <w:pPr>
              <w:rPr>
                <w:rFonts w:eastAsiaTheme="minorEastAsia"/>
                <w:color w:val="auto"/>
                <w:kern w:val="2"/>
                <w:sz w:val="24"/>
                <w:szCs w:val="24"/>
              </w:rPr>
            </w:pPr>
            <w:r>
              <w:rPr>
                <w:rFonts w:hint="eastAsia" w:eastAsiaTheme="minorEastAsia"/>
                <w:color w:val="auto"/>
                <w:kern w:val="2"/>
                <w:sz w:val="24"/>
                <w:szCs w:val="24"/>
              </w:rPr>
              <w:t>材料优质，可进行消毒、切开、缝合、打结训练。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19</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高级皮肤切开缝合模块</w:t>
            </w:r>
          </w:p>
        </w:tc>
        <w:tc>
          <w:tcPr>
            <w:tcW w:w="709" w:type="dxa"/>
            <w:vAlign w:val="center"/>
          </w:tcPr>
          <w:p>
            <w:pPr>
              <w:jc w:val="both"/>
              <w:rPr>
                <w:rFonts w:eastAsiaTheme="minorEastAsia"/>
                <w:color w:val="auto"/>
                <w:kern w:val="2"/>
                <w:sz w:val="24"/>
                <w:szCs w:val="24"/>
              </w:rPr>
            </w:pPr>
            <w:r>
              <w:rPr>
                <w:rFonts w:hint="eastAsia" w:eastAsiaTheme="minorEastAsia"/>
                <w:color w:val="auto"/>
                <w:kern w:val="2"/>
                <w:sz w:val="24"/>
                <w:szCs w:val="24"/>
              </w:rPr>
              <w:t>60块</w:t>
            </w:r>
          </w:p>
        </w:tc>
        <w:tc>
          <w:tcPr>
            <w:tcW w:w="6237" w:type="dxa"/>
          </w:tcPr>
          <w:p>
            <w:pPr>
              <w:rPr>
                <w:rFonts w:eastAsiaTheme="minorEastAsia"/>
                <w:color w:val="auto"/>
                <w:kern w:val="2"/>
                <w:sz w:val="24"/>
                <w:szCs w:val="24"/>
              </w:rPr>
            </w:pPr>
            <w:r>
              <w:rPr>
                <w:rFonts w:hint="eastAsia" w:eastAsiaTheme="minorEastAsia"/>
                <w:color w:val="auto"/>
                <w:kern w:val="2"/>
                <w:sz w:val="24"/>
                <w:szCs w:val="24"/>
              </w:rPr>
              <w:t>1、可进行消毒、切开、缝合、打结训练；2、皮肤结构设计逼真，便于练习分层缝合技术。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20</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闭合性骨折固定及脊髓损伤搬运模型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tcPr>
          <w:p>
            <w:pPr>
              <w:rPr>
                <w:rFonts w:eastAsiaTheme="minorEastAsia"/>
                <w:color w:val="auto"/>
                <w:kern w:val="2"/>
                <w:sz w:val="24"/>
                <w:szCs w:val="24"/>
              </w:rPr>
            </w:pPr>
            <w:r>
              <w:rPr>
                <w:rFonts w:hint="eastAsia" w:eastAsiaTheme="minorEastAsia"/>
                <w:color w:val="auto"/>
                <w:kern w:val="2"/>
                <w:sz w:val="24"/>
                <w:szCs w:val="24"/>
              </w:rPr>
              <w:t>1、模型外观仿真，可摆放成不同操作体位；2、右前臂上端尺桡骨闭合性骨折，左小腿一处胫腓骨下段闭合性骨折，骨折顶端可触及，成角畸形，有骨摩擦感；3、颈部带有电子感应装置，能够感应颈部太高角度，搬运时如角度过大有警示；4、腰部带有电子感应装置，能够感应腰部弯曲的角度，操作过程中角度过大时会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21</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阴道后穹窿穿刺仿真模型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1、材料优质、解剖位置准确，皮肤弹性和手感逼真病变组织真实；2、操作不达标有相应提示。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22</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透明男性导尿仿真模型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1、质感逼真的男性会阴，阴茎可提起，质感优异；2、可进行导尿管留置术。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23</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透明女性导尿仿真模型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3台</w:t>
            </w:r>
          </w:p>
        </w:tc>
        <w:tc>
          <w:tcPr>
            <w:tcW w:w="6237" w:type="dxa"/>
          </w:tcPr>
          <w:p>
            <w:pPr>
              <w:rPr>
                <w:rFonts w:eastAsiaTheme="minorEastAsia"/>
                <w:color w:val="auto"/>
                <w:kern w:val="2"/>
                <w:sz w:val="24"/>
                <w:szCs w:val="24"/>
              </w:rPr>
            </w:pPr>
            <w:r>
              <w:rPr>
                <w:rFonts w:hint="eastAsia" w:eastAsiaTheme="minorEastAsia"/>
                <w:color w:val="auto"/>
                <w:kern w:val="2"/>
                <w:sz w:val="24"/>
                <w:szCs w:val="24"/>
              </w:rPr>
              <w:t>1、质感逼真的女性会阴，质感优异；2、可进行导尿管留置术和膀胱冲洗术。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24</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骨穿刺区模块</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20块</w:t>
            </w:r>
          </w:p>
        </w:tc>
        <w:tc>
          <w:tcPr>
            <w:tcW w:w="6237" w:type="dxa"/>
            <w:noWrap/>
          </w:tcPr>
          <w:p>
            <w:pPr>
              <w:rPr>
                <w:rFonts w:eastAsiaTheme="minorEastAsia"/>
                <w:color w:val="auto"/>
                <w:kern w:val="2"/>
                <w:sz w:val="24"/>
                <w:szCs w:val="24"/>
              </w:rPr>
            </w:pPr>
            <w:r>
              <w:rPr>
                <w:rFonts w:hint="eastAsia" w:eastAsiaTheme="minorEastAsia"/>
                <w:color w:val="auto"/>
                <w:kern w:val="2"/>
                <w:sz w:val="24"/>
                <w:szCs w:val="24"/>
              </w:rPr>
              <w:t>材料优质、耐用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25</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脊椎固定板</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1块</w:t>
            </w:r>
          </w:p>
        </w:tc>
        <w:tc>
          <w:tcPr>
            <w:tcW w:w="6237" w:type="dxa"/>
          </w:tcPr>
          <w:p>
            <w:pPr>
              <w:jc w:val="both"/>
              <w:rPr>
                <w:rFonts w:eastAsiaTheme="minorEastAsia"/>
                <w:color w:val="auto"/>
                <w:kern w:val="2"/>
                <w:sz w:val="24"/>
                <w:szCs w:val="24"/>
              </w:rPr>
            </w:pPr>
            <w:r>
              <w:rPr>
                <w:rFonts w:hint="eastAsia" w:eastAsiaTheme="minorEastAsia"/>
                <w:color w:val="auto"/>
                <w:kern w:val="2"/>
                <w:sz w:val="24"/>
                <w:szCs w:val="24"/>
              </w:rPr>
              <w:t>可用于水上、山上或路上急救可看见脊柱，核磁共振和</w:t>
            </w:r>
            <w:r>
              <w:rPr>
                <w:rFonts w:eastAsiaTheme="minorEastAsia"/>
                <w:color w:val="auto"/>
                <w:kern w:val="2"/>
                <w:sz w:val="24"/>
                <w:szCs w:val="24"/>
              </w:rPr>
              <w:t>CT</w:t>
            </w:r>
            <w:r>
              <w:rPr>
                <w:rFonts w:hint="eastAsia" w:eastAsiaTheme="minorEastAsia"/>
                <w:color w:val="auto"/>
                <w:kern w:val="2"/>
                <w:sz w:val="24"/>
                <w:szCs w:val="24"/>
              </w:rPr>
              <w:t>扫描兼容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26</w:t>
            </w:r>
          </w:p>
        </w:tc>
        <w:tc>
          <w:tcPr>
            <w:tcW w:w="172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动脉穿刺手臂（旋转式）</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手感真实、解剖结构逼真；内置机械旋转装置，便于将穿刺破损的血管移开。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27</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诊断学辅助教学系统</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素材详实；可编辑、补充考题；可系统维护等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28</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高级全身心肺复苏模拟人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1个</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具有完整仿真的头颈部、，材料柔软、手感真实、逼真的口腔、气道和食道；2、模拟标准气道开放显示，可进行气管插管训练；3、满足各种方法开放气道的练习，且只有在气道开放状态下才能进行有效人工呼吸；4、可进行口对口、口对鼻人工呼吸，可配合使用气囊面罩或呼吸机，吹气量大小、速度等可通过主控制器实时查看、记录，有警报提示；5、抢救成功时出现劲动脉搏动；6、胸部体表标志明显；7、胸外按压手感真实，按压深度、频率可通过主控制器的指示区域实时记录和评估。按压强度和位置有警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29</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开放式解剖学辅助教学系统</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1套</w:t>
            </w:r>
          </w:p>
        </w:tc>
        <w:tc>
          <w:tcPr>
            <w:tcW w:w="6237" w:type="dxa"/>
            <w:noWrap/>
          </w:tcPr>
          <w:p>
            <w:pPr>
              <w:jc w:val="both"/>
              <w:rPr>
                <w:rFonts w:eastAsiaTheme="minorEastAsia"/>
                <w:color w:val="auto"/>
                <w:kern w:val="2"/>
                <w:sz w:val="24"/>
                <w:szCs w:val="24"/>
              </w:rPr>
            </w:pPr>
            <w:r>
              <w:rPr>
                <w:rFonts w:hint="eastAsia" w:eastAsiaTheme="minorEastAsia"/>
                <w:color w:val="auto"/>
                <w:kern w:val="2"/>
                <w:sz w:val="24"/>
                <w:szCs w:val="24"/>
              </w:rPr>
              <w:t>1、能够提供自主学习、易于操作的界面；2、内容包括系统解剖学、局部解剖学、解剖学图库、解剖学动画及考核系统；3、自带题库，可自行测试，也可新编辑考题、补充考题；3、系统维保和密码功能等。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30</w:t>
            </w:r>
          </w:p>
        </w:tc>
        <w:tc>
          <w:tcPr>
            <w:tcW w:w="1727" w:type="dxa"/>
            <w:vAlign w:val="center"/>
          </w:tcPr>
          <w:p>
            <w:pPr>
              <w:jc w:val="both"/>
              <w:rPr>
                <w:rFonts w:eastAsiaTheme="minorEastAsia"/>
                <w:color w:val="auto"/>
                <w:kern w:val="2"/>
                <w:sz w:val="24"/>
                <w:szCs w:val="24"/>
              </w:rPr>
            </w:pPr>
            <w:r>
              <w:rPr>
                <w:rFonts w:hint="eastAsia" w:eastAsiaTheme="minorEastAsia"/>
                <w:color w:val="auto"/>
                <w:kern w:val="2"/>
                <w:sz w:val="24"/>
                <w:szCs w:val="24"/>
              </w:rPr>
              <w:t>口腔护理牙齿模型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2个</w:t>
            </w:r>
          </w:p>
        </w:tc>
        <w:tc>
          <w:tcPr>
            <w:tcW w:w="6237" w:type="dxa"/>
            <w:noWrap/>
          </w:tcPr>
          <w:p>
            <w:pPr>
              <w:rPr>
                <w:rFonts w:eastAsiaTheme="minorEastAsia"/>
                <w:color w:val="auto"/>
                <w:kern w:val="2"/>
                <w:sz w:val="24"/>
                <w:szCs w:val="24"/>
              </w:rPr>
            </w:pPr>
            <w:r>
              <w:rPr>
                <w:rFonts w:hint="eastAsia" w:eastAsiaTheme="minorEastAsia"/>
                <w:color w:val="auto"/>
                <w:kern w:val="2"/>
                <w:sz w:val="24"/>
                <w:szCs w:val="24"/>
              </w:rPr>
              <w:t>口腔护理模型放大5倍，可进行刷牙，牙线护理等功能。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31</w:t>
            </w:r>
          </w:p>
        </w:tc>
        <w:tc>
          <w:tcPr>
            <w:tcW w:w="172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产后大出血急救电子标准化病人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1、体内为完整的全身骨骼仿生结构；体现各部位真实的骨性标志；仿生骨骼要有良好的坚韧性（弯曲断裂强度大于</w:t>
            </w:r>
            <w:r>
              <w:rPr>
                <w:rFonts w:eastAsiaTheme="minorEastAsia"/>
                <w:color w:val="auto"/>
                <w:kern w:val="2"/>
                <w:sz w:val="24"/>
                <w:szCs w:val="24"/>
              </w:rPr>
              <w:t xml:space="preserve">95Mpa </w:t>
            </w:r>
            <w:r>
              <w:rPr>
                <w:rFonts w:hint="eastAsia" w:eastAsiaTheme="minorEastAsia"/>
                <w:color w:val="auto"/>
                <w:kern w:val="2"/>
                <w:sz w:val="24"/>
                <w:szCs w:val="24"/>
              </w:rPr>
              <w:t>）。2、有产生静脉循环的机电一体化控制装置。3、分娩后模拟大出血病例设计各种出血情况，每种出血病例救治方案不同。4、模型可进行胎心监测操作及脐带脱垂后复位的操作训练。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32</w:t>
            </w:r>
          </w:p>
        </w:tc>
        <w:tc>
          <w:tcPr>
            <w:tcW w:w="1727" w:type="dxa"/>
            <w:noWrap/>
            <w:vAlign w:val="center"/>
          </w:tcPr>
          <w:p>
            <w:pPr>
              <w:jc w:val="both"/>
              <w:rPr>
                <w:rFonts w:eastAsiaTheme="minorEastAsia"/>
                <w:color w:val="auto"/>
                <w:kern w:val="2"/>
                <w:sz w:val="24"/>
                <w:szCs w:val="24"/>
              </w:rPr>
            </w:pPr>
            <w:r>
              <w:rPr>
                <w:rFonts w:eastAsiaTheme="minorEastAsia"/>
                <w:color w:val="auto"/>
                <w:kern w:val="2"/>
                <w:sz w:val="24"/>
                <w:szCs w:val="24"/>
              </w:rPr>
              <w:t>乳腺癌视诊与触诊仿真模型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w:t>
            </w:r>
            <w:r>
              <w:rPr>
                <w:rFonts w:eastAsiaTheme="minorEastAsia"/>
                <w:color w:val="auto"/>
                <w:kern w:val="2"/>
                <w:sz w:val="24"/>
                <w:szCs w:val="24"/>
              </w:rPr>
              <w:t>可触及质地坚硬、表面不光滑的结节恶性肿瘤。</w:t>
            </w:r>
            <w:r>
              <w:rPr>
                <w:rFonts w:hint="eastAsia" w:eastAsiaTheme="minorEastAsia"/>
                <w:color w:val="auto"/>
                <w:kern w:val="2"/>
                <w:sz w:val="24"/>
                <w:szCs w:val="24"/>
              </w:rPr>
              <w:t>2、</w:t>
            </w:r>
            <w:r>
              <w:rPr>
                <w:rFonts w:eastAsiaTheme="minorEastAsia"/>
                <w:color w:val="auto"/>
                <w:kern w:val="2"/>
                <w:sz w:val="24"/>
                <w:szCs w:val="24"/>
              </w:rPr>
              <w:t>可触及质地相对柔软、表面平滑的结节良性肿瘤。</w:t>
            </w:r>
            <w:r>
              <w:rPr>
                <w:rFonts w:hint="eastAsia" w:eastAsiaTheme="minorEastAsia"/>
                <w:color w:val="auto"/>
                <w:kern w:val="2"/>
                <w:sz w:val="24"/>
                <w:szCs w:val="24"/>
              </w:rPr>
              <w:t>3、</w:t>
            </w:r>
            <w:r>
              <w:rPr>
                <w:rFonts w:eastAsiaTheme="minorEastAsia"/>
                <w:color w:val="auto"/>
                <w:kern w:val="2"/>
                <w:sz w:val="24"/>
                <w:szCs w:val="24"/>
              </w:rPr>
              <w:t>可见乳头凹陷、乳头破溃及血性液体溢出。</w:t>
            </w:r>
            <w:r>
              <w:rPr>
                <w:rFonts w:hint="eastAsia" w:eastAsiaTheme="minorEastAsia"/>
                <w:color w:val="auto"/>
                <w:kern w:val="2"/>
                <w:sz w:val="24"/>
                <w:szCs w:val="24"/>
              </w:rPr>
              <w:t>4、</w:t>
            </w:r>
            <w:r>
              <w:rPr>
                <w:rFonts w:eastAsiaTheme="minorEastAsia"/>
                <w:color w:val="auto"/>
                <w:kern w:val="2"/>
                <w:sz w:val="24"/>
                <w:szCs w:val="24"/>
              </w:rPr>
              <w:t>可见乳房橘皮样改变、炎性乳癌的皮肤改变和皮肤凹陷。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33</w:t>
            </w:r>
          </w:p>
        </w:tc>
        <w:tc>
          <w:tcPr>
            <w:tcW w:w="1727" w:type="dxa"/>
            <w:noWrap/>
            <w:vAlign w:val="center"/>
          </w:tcPr>
          <w:p>
            <w:pPr>
              <w:jc w:val="both"/>
              <w:rPr>
                <w:rFonts w:eastAsiaTheme="minorEastAsia"/>
                <w:color w:val="auto"/>
                <w:kern w:val="2"/>
                <w:sz w:val="24"/>
                <w:szCs w:val="24"/>
              </w:rPr>
            </w:pPr>
            <w:r>
              <w:rPr>
                <w:rFonts w:eastAsiaTheme="minorEastAsia"/>
                <w:color w:val="auto"/>
                <w:kern w:val="2"/>
                <w:sz w:val="24"/>
                <w:szCs w:val="24"/>
              </w:rPr>
              <w:t>诊断性刮宫</w:t>
            </w:r>
            <w:r>
              <w:rPr>
                <w:rFonts w:hint="eastAsia" w:eastAsiaTheme="minorEastAsia"/>
                <w:color w:val="auto"/>
                <w:kern w:val="2"/>
                <w:sz w:val="24"/>
                <w:szCs w:val="24"/>
              </w:rPr>
              <w:t>仿真</w:t>
            </w:r>
            <w:r>
              <w:rPr>
                <w:rFonts w:eastAsiaTheme="minorEastAsia"/>
                <w:color w:val="auto"/>
                <w:kern w:val="2"/>
                <w:sz w:val="24"/>
                <w:szCs w:val="24"/>
              </w:rPr>
              <w:t>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早期妊娠子宫内设有模拟病变，供操作者训练，可客观地评价操作者实施诊断性刮宫的质量是否达标。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34</w:t>
            </w:r>
          </w:p>
        </w:tc>
        <w:tc>
          <w:tcPr>
            <w:tcW w:w="1727" w:type="dxa"/>
            <w:noWrap/>
            <w:vAlign w:val="center"/>
          </w:tcPr>
          <w:p>
            <w:pPr>
              <w:jc w:val="both"/>
              <w:rPr>
                <w:rFonts w:eastAsiaTheme="minorEastAsia"/>
                <w:color w:val="auto"/>
                <w:kern w:val="2"/>
                <w:sz w:val="24"/>
                <w:szCs w:val="24"/>
              </w:rPr>
            </w:pPr>
            <w:r>
              <w:rPr>
                <w:rFonts w:eastAsiaTheme="minorEastAsia"/>
                <w:color w:val="auto"/>
                <w:kern w:val="2"/>
                <w:sz w:val="24"/>
                <w:szCs w:val="24"/>
              </w:rPr>
              <w:t>分娩机转训练仿真模型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w:t>
            </w:r>
            <w:r>
              <w:rPr>
                <w:rFonts w:eastAsiaTheme="minorEastAsia"/>
                <w:color w:val="auto"/>
                <w:kern w:val="2"/>
                <w:sz w:val="24"/>
                <w:szCs w:val="24"/>
              </w:rPr>
              <w:t>机械分娩装置，手动控制模拟胎儿分娩的全过程，可演示分娩中衔接—下降—俯曲—内</w:t>
            </w:r>
            <w:r>
              <w:rPr>
                <w:rFonts w:hint="eastAsia" w:eastAsiaTheme="minorEastAsia"/>
                <w:color w:val="auto"/>
                <w:kern w:val="2"/>
                <w:sz w:val="24"/>
                <w:szCs w:val="24"/>
              </w:rPr>
              <w:t>。2、</w:t>
            </w:r>
            <w:r>
              <w:rPr>
                <w:rFonts w:eastAsiaTheme="minorEastAsia"/>
                <w:color w:val="auto"/>
                <w:kern w:val="2"/>
                <w:sz w:val="24"/>
                <w:szCs w:val="24"/>
              </w:rPr>
              <w:t>旋转—仰伸—复位及外旋转—肩娩出等正常机转动作。</w:t>
            </w:r>
            <w:r>
              <w:rPr>
                <w:rFonts w:hint="eastAsia" w:eastAsiaTheme="minorEastAsia"/>
                <w:color w:val="auto"/>
                <w:kern w:val="2"/>
                <w:sz w:val="24"/>
                <w:szCs w:val="24"/>
              </w:rPr>
              <w:t>3、</w:t>
            </w:r>
            <w:r>
              <w:rPr>
                <w:rFonts w:eastAsiaTheme="minorEastAsia"/>
                <w:color w:val="auto"/>
                <w:kern w:val="2"/>
                <w:sz w:val="24"/>
                <w:szCs w:val="24"/>
              </w:rPr>
              <w:t>可模拟多种不同的分娩体位及难产过程，可模拟脐带绕颈的处理。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35</w:t>
            </w:r>
          </w:p>
        </w:tc>
        <w:tc>
          <w:tcPr>
            <w:tcW w:w="172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助产训练仿真模拟人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1、外观表现为整体的仿真皮肤，触感逼真、富有弹性；体内具有完整的全身骨骼仿真结构，体现真实的骨性标志，仿真骨骼弯曲断裂强度大于95Mpa 坚韧耐用 。2、模拟产妇满足分娩过程（期前、期中、期后）的各项技能操作与情景设置。</w:t>
            </w:r>
          </w:p>
          <w:p>
            <w:pPr>
              <w:jc w:val="both"/>
              <w:rPr>
                <w:rFonts w:eastAsiaTheme="minorEastAsia"/>
                <w:color w:val="auto"/>
                <w:kern w:val="2"/>
                <w:sz w:val="24"/>
                <w:szCs w:val="24"/>
              </w:rPr>
            </w:pPr>
            <w:r>
              <w:rPr>
                <w:rFonts w:hint="eastAsia" w:eastAsiaTheme="minorEastAsia"/>
                <w:color w:val="auto"/>
                <w:kern w:val="2"/>
                <w:sz w:val="24"/>
                <w:szCs w:val="24"/>
              </w:rPr>
              <w:t>2、模拟新生儿：外观表现为整体的仿真皮肤，触感逼真、全身无缝防水；全身骨骼，各部位活动的关节可摆放各种体位。 模拟新生儿可进行以下操作，包括：①前囟、后囟的触摸；②臀部有仿真骨盆；③完整的口鼻结构与足部可进行新生儿的处理；④无缝的皮肤可进行沐浴、清洗、擦背等各种护理。</w:t>
            </w:r>
          </w:p>
          <w:p>
            <w:pPr>
              <w:jc w:val="both"/>
              <w:rPr>
                <w:rFonts w:eastAsiaTheme="minorEastAsia"/>
                <w:color w:val="auto"/>
                <w:kern w:val="2"/>
                <w:sz w:val="24"/>
                <w:szCs w:val="24"/>
              </w:rPr>
            </w:pPr>
            <w:r>
              <w:rPr>
                <w:rFonts w:hint="eastAsia" w:eastAsiaTheme="minorEastAsia"/>
                <w:color w:val="auto"/>
                <w:kern w:val="2"/>
                <w:sz w:val="24"/>
                <w:szCs w:val="24"/>
              </w:rPr>
              <w:t>3、脐带胎盘：仿生的脐带，脐带里有两条动脉一条静脉可进行断脐、 脐静脉注射、脐带护理等操作。仿生的胎盘，胎盘有胎膜、小叶等仿真结构。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36</w:t>
            </w:r>
          </w:p>
        </w:tc>
        <w:tc>
          <w:tcPr>
            <w:tcW w:w="1727" w:type="dxa"/>
            <w:noWrap/>
            <w:vAlign w:val="center"/>
          </w:tcPr>
          <w:p>
            <w:pPr>
              <w:jc w:val="both"/>
              <w:rPr>
                <w:rFonts w:eastAsiaTheme="minorEastAsia"/>
                <w:color w:val="auto"/>
                <w:kern w:val="2"/>
                <w:sz w:val="24"/>
                <w:szCs w:val="24"/>
              </w:rPr>
            </w:pPr>
            <w:r>
              <w:rPr>
                <w:rFonts w:eastAsiaTheme="minorEastAsia"/>
                <w:color w:val="auto"/>
                <w:kern w:val="2"/>
                <w:sz w:val="24"/>
                <w:szCs w:val="24"/>
              </w:rPr>
              <w:t>新生儿头皮静脉输液</w:t>
            </w:r>
            <w:r>
              <w:rPr>
                <w:rFonts w:hint="eastAsia" w:eastAsiaTheme="minorEastAsia"/>
                <w:color w:val="auto"/>
                <w:kern w:val="2"/>
                <w:sz w:val="24"/>
                <w:szCs w:val="24"/>
              </w:rPr>
              <w:t>仿真</w:t>
            </w:r>
            <w:r>
              <w:rPr>
                <w:rFonts w:eastAsiaTheme="minorEastAsia"/>
                <w:color w:val="auto"/>
                <w:kern w:val="2"/>
                <w:sz w:val="24"/>
                <w:szCs w:val="24"/>
              </w:rPr>
              <w:t>模型</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1台</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w:t>
            </w:r>
            <w:r>
              <w:rPr>
                <w:rFonts w:eastAsiaTheme="minorEastAsia"/>
                <w:color w:val="auto"/>
                <w:kern w:val="2"/>
                <w:sz w:val="24"/>
                <w:szCs w:val="24"/>
              </w:rPr>
              <w:t>双侧头部共有8条血管构成头皮静脉系统，皮下血管隐约可见</w:t>
            </w:r>
            <w:r>
              <w:rPr>
                <w:rFonts w:hint="eastAsia" w:eastAsiaTheme="minorEastAsia"/>
                <w:color w:val="auto"/>
                <w:kern w:val="2"/>
                <w:sz w:val="24"/>
                <w:szCs w:val="24"/>
              </w:rPr>
              <w:t>。2、</w:t>
            </w:r>
            <w:r>
              <w:rPr>
                <w:rFonts w:eastAsiaTheme="minorEastAsia"/>
                <w:color w:val="auto"/>
                <w:kern w:val="2"/>
                <w:sz w:val="24"/>
                <w:szCs w:val="24"/>
              </w:rPr>
              <w:t>双侧头皮静脉血管设计，体现双倍的经济价值及使用价值。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9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37</w:t>
            </w:r>
          </w:p>
        </w:tc>
        <w:tc>
          <w:tcPr>
            <w:tcW w:w="1727" w:type="dxa"/>
            <w:noWrap/>
            <w:vAlign w:val="center"/>
          </w:tcPr>
          <w:p>
            <w:pPr>
              <w:jc w:val="both"/>
              <w:rPr>
                <w:rFonts w:eastAsiaTheme="minorEastAsia"/>
                <w:color w:val="auto"/>
                <w:kern w:val="2"/>
                <w:sz w:val="24"/>
                <w:szCs w:val="24"/>
              </w:rPr>
            </w:pPr>
            <w:r>
              <w:rPr>
                <w:rFonts w:eastAsiaTheme="minorEastAsia"/>
                <w:color w:val="auto"/>
                <w:kern w:val="2"/>
                <w:sz w:val="24"/>
                <w:szCs w:val="24"/>
              </w:rPr>
              <w:t>婴儿心肺复苏电子标准化病人</w:t>
            </w:r>
          </w:p>
        </w:tc>
        <w:tc>
          <w:tcPr>
            <w:tcW w:w="709"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1具</w:t>
            </w:r>
          </w:p>
        </w:tc>
        <w:tc>
          <w:tcPr>
            <w:tcW w:w="6237" w:type="dxa"/>
            <w:noWrap/>
            <w:vAlign w:val="center"/>
          </w:tcPr>
          <w:p>
            <w:pPr>
              <w:jc w:val="both"/>
              <w:rPr>
                <w:rFonts w:eastAsiaTheme="minorEastAsia"/>
                <w:color w:val="auto"/>
                <w:kern w:val="2"/>
                <w:sz w:val="24"/>
                <w:szCs w:val="24"/>
              </w:rPr>
            </w:pPr>
            <w:r>
              <w:rPr>
                <w:rFonts w:hint="eastAsia" w:eastAsiaTheme="minorEastAsia"/>
                <w:color w:val="auto"/>
                <w:kern w:val="2"/>
                <w:sz w:val="24"/>
                <w:szCs w:val="24"/>
              </w:rPr>
              <w:t>1、</w:t>
            </w:r>
            <w:r>
              <w:rPr>
                <w:rFonts w:eastAsiaTheme="minorEastAsia"/>
                <w:color w:val="auto"/>
                <w:kern w:val="2"/>
                <w:sz w:val="24"/>
                <w:szCs w:val="24"/>
              </w:rPr>
              <w:t>可模拟进行气道管理。</w:t>
            </w:r>
            <w:r>
              <w:rPr>
                <w:rFonts w:hint="eastAsia" w:eastAsiaTheme="minorEastAsia"/>
                <w:color w:val="auto"/>
                <w:kern w:val="2"/>
                <w:sz w:val="24"/>
                <w:szCs w:val="24"/>
              </w:rPr>
              <w:t>2、</w:t>
            </w:r>
            <w:r>
              <w:rPr>
                <w:rFonts w:eastAsiaTheme="minorEastAsia"/>
                <w:color w:val="auto"/>
                <w:kern w:val="2"/>
                <w:sz w:val="24"/>
                <w:szCs w:val="24"/>
              </w:rPr>
              <w:t>语音提示操作步骤。</w:t>
            </w:r>
            <w:r>
              <w:rPr>
                <w:rFonts w:hint="eastAsia" w:eastAsiaTheme="minorEastAsia"/>
                <w:color w:val="auto"/>
                <w:kern w:val="2"/>
                <w:sz w:val="24"/>
                <w:szCs w:val="24"/>
              </w:rPr>
              <w:t>3、</w:t>
            </w:r>
            <w:r>
              <w:rPr>
                <w:rFonts w:eastAsiaTheme="minorEastAsia"/>
                <w:color w:val="auto"/>
                <w:kern w:val="2"/>
                <w:sz w:val="24"/>
                <w:szCs w:val="24"/>
              </w:rPr>
              <w:t>LED显示吹气、按压操作是否正确。</w:t>
            </w:r>
            <w:r>
              <w:rPr>
                <w:rFonts w:hint="eastAsia" w:eastAsiaTheme="minorEastAsia"/>
                <w:color w:val="auto"/>
                <w:kern w:val="2"/>
                <w:sz w:val="24"/>
                <w:szCs w:val="24"/>
              </w:rPr>
              <w:t>4、</w:t>
            </w:r>
            <w:r>
              <w:rPr>
                <w:rFonts w:eastAsiaTheme="minorEastAsia"/>
                <w:color w:val="auto"/>
                <w:kern w:val="2"/>
                <w:sz w:val="24"/>
                <w:szCs w:val="24"/>
              </w:rPr>
              <w:t>蜂鸣音提示按压的频率。</w:t>
            </w:r>
          </w:p>
        </w:tc>
      </w:tr>
    </w:tbl>
    <w:p>
      <w:pPr>
        <w:spacing w:line="360" w:lineRule="auto"/>
        <w:rPr>
          <w:rFonts w:hint="eastAsia" w:asciiTheme="minorEastAsia" w:hAnsiTheme="minorEastAsia" w:eastAsiaTheme="minorEastAsia"/>
          <w:b/>
          <w:bCs/>
          <w:sz w:val="28"/>
          <w:szCs w:val="28"/>
          <w:lang w:eastAsia="zh-CN"/>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lang w:eastAsia="zh-CN"/>
        </w:rPr>
        <w:t>二</w:t>
      </w:r>
      <w:r>
        <w:rPr>
          <w:rFonts w:hint="eastAsia" w:asciiTheme="minorEastAsia" w:hAnsiTheme="minorEastAsia" w:eastAsiaTheme="minorEastAsia"/>
          <w:b/>
          <w:bCs/>
          <w:sz w:val="28"/>
          <w:szCs w:val="28"/>
        </w:rPr>
        <w:t>、服务要求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1.免费质保期：本次招标项目质保期1年。</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2.培训：对人员培训不低于3人。</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3.响应时间：</w:t>
      </w:r>
      <w:r>
        <w:rPr>
          <w:rFonts w:asciiTheme="minorEastAsia" w:hAnsiTheme="minorEastAsia" w:eastAsiaTheme="minorEastAsia"/>
          <w:bCs/>
          <w:sz w:val="28"/>
          <w:szCs w:val="28"/>
        </w:rPr>
        <w:t>承诺，</w:t>
      </w:r>
      <w:r>
        <w:rPr>
          <w:rFonts w:hint="eastAsia" w:asciiTheme="minorEastAsia" w:hAnsiTheme="minorEastAsia" w:eastAsiaTheme="minorEastAsia"/>
          <w:bCs/>
          <w:sz w:val="28"/>
          <w:szCs w:val="28"/>
        </w:rPr>
        <w:t>一</w:t>
      </w:r>
      <w:r>
        <w:rPr>
          <w:rFonts w:asciiTheme="minorEastAsia" w:hAnsiTheme="minorEastAsia" w:eastAsiaTheme="minorEastAsia"/>
          <w:bCs/>
          <w:sz w:val="28"/>
          <w:szCs w:val="28"/>
        </w:rPr>
        <w:t>周七天，一天</w:t>
      </w:r>
      <w:r>
        <w:rPr>
          <w:rFonts w:hint="eastAsia" w:asciiTheme="minorEastAsia" w:hAnsiTheme="minorEastAsia" w:eastAsiaTheme="minorEastAsia"/>
          <w:bCs/>
          <w:sz w:val="28"/>
          <w:szCs w:val="28"/>
        </w:rPr>
        <w:t>24小</w:t>
      </w:r>
      <w:r>
        <w:rPr>
          <w:rFonts w:asciiTheme="minorEastAsia" w:hAnsiTheme="minorEastAsia" w:eastAsiaTheme="minorEastAsia"/>
          <w:bCs/>
          <w:sz w:val="28"/>
          <w:szCs w:val="28"/>
        </w:rPr>
        <w:t>时受理</w:t>
      </w:r>
      <w:r>
        <w:rPr>
          <w:rFonts w:hint="eastAsia" w:asciiTheme="minorEastAsia" w:hAnsiTheme="minorEastAsia" w:eastAsiaTheme="minorEastAsia"/>
          <w:bCs/>
          <w:sz w:val="28"/>
          <w:szCs w:val="28"/>
        </w:rPr>
        <w:t>用户咨询</w:t>
      </w:r>
      <w:r>
        <w:rPr>
          <w:rFonts w:asciiTheme="minorEastAsia" w:hAnsiTheme="minorEastAsia" w:eastAsiaTheme="minorEastAsia"/>
          <w:bCs/>
          <w:sz w:val="28"/>
          <w:szCs w:val="28"/>
        </w:rPr>
        <w:t>及要求，随时解答，产品在使用过程中出现</w:t>
      </w:r>
      <w:r>
        <w:rPr>
          <w:rFonts w:hint="eastAsia" w:asciiTheme="minorEastAsia" w:hAnsiTheme="minorEastAsia" w:eastAsiaTheme="minorEastAsia"/>
          <w:bCs/>
          <w:sz w:val="28"/>
          <w:szCs w:val="28"/>
        </w:rPr>
        <w:t>问题</w:t>
      </w:r>
      <w:r>
        <w:rPr>
          <w:rFonts w:asciiTheme="minorEastAsia" w:hAnsiTheme="minorEastAsia" w:eastAsiaTheme="minorEastAsia"/>
          <w:bCs/>
          <w:sz w:val="28"/>
          <w:szCs w:val="28"/>
        </w:rPr>
        <w:t>，保证在</w:t>
      </w:r>
      <w:r>
        <w:rPr>
          <w:rFonts w:hint="eastAsia" w:asciiTheme="minorEastAsia" w:hAnsiTheme="minorEastAsia" w:eastAsiaTheme="minorEastAsia"/>
          <w:bCs/>
          <w:sz w:val="28"/>
          <w:szCs w:val="28"/>
        </w:rPr>
        <w:t>1小</w:t>
      </w:r>
      <w:r>
        <w:rPr>
          <w:rFonts w:asciiTheme="minorEastAsia" w:hAnsiTheme="minorEastAsia" w:eastAsiaTheme="minorEastAsia"/>
          <w:bCs/>
          <w:sz w:val="28"/>
          <w:szCs w:val="28"/>
        </w:rPr>
        <w:t>时内对用户提出的问题或故障予以响应，</w:t>
      </w:r>
      <w:r>
        <w:rPr>
          <w:rFonts w:hint="eastAsia" w:asciiTheme="minorEastAsia" w:hAnsiTheme="minorEastAsia" w:eastAsiaTheme="minorEastAsia"/>
          <w:bCs/>
          <w:sz w:val="28"/>
          <w:szCs w:val="28"/>
        </w:rPr>
        <w:t>要求提供1小</w:t>
      </w:r>
      <w:r>
        <w:rPr>
          <w:rFonts w:asciiTheme="minorEastAsia" w:hAnsiTheme="minorEastAsia" w:eastAsiaTheme="minorEastAsia"/>
          <w:bCs/>
          <w:sz w:val="28"/>
          <w:szCs w:val="28"/>
        </w:rPr>
        <w:t>时</w:t>
      </w:r>
      <w:r>
        <w:rPr>
          <w:rFonts w:hint="eastAsia" w:asciiTheme="minorEastAsia" w:hAnsiTheme="minorEastAsia" w:eastAsiaTheme="minorEastAsia"/>
          <w:bCs/>
          <w:sz w:val="28"/>
          <w:szCs w:val="28"/>
        </w:rPr>
        <w:t>到现场</w:t>
      </w:r>
      <w:r>
        <w:rPr>
          <w:rFonts w:asciiTheme="minorEastAsia" w:hAnsiTheme="minorEastAsia" w:eastAsiaTheme="minorEastAsia"/>
          <w:bCs/>
          <w:sz w:val="28"/>
          <w:szCs w:val="28"/>
        </w:rPr>
        <w:t>处理完毕。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4.售后技术服务要求：本地化服务要求（距采购人最近的服务网点情况表、服务响应时间等）。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spacing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1、安装甲方招标设计要求，听从甲方工作人员安排安装</w:t>
      </w:r>
    </w:p>
    <w:p>
      <w:pPr>
        <w:spacing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2、验收标准：（1）设备初步调试</w:t>
      </w:r>
      <w:r>
        <w:rPr>
          <w:rFonts w:asciiTheme="minorEastAsia" w:hAnsiTheme="minorEastAsia" w:eastAsiaTheme="minorEastAsia"/>
          <w:bCs/>
          <w:sz w:val="28"/>
          <w:szCs w:val="28"/>
        </w:rPr>
        <w:t>要求达到</w:t>
      </w:r>
      <w:r>
        <w:rPr>
          <w:rFonts w:hint="eastAsia" w:asciiTheme="minorEastAsia" w:hAnsiTheme="minorEastAsia" w:eastAsiaTheme="minorEastAsia"/>
          <w:bCs/>
          <w:sz w:val="28"/>
          <w:szCs w:val="28"/>
        </w:rPr>
        <w:t>文件</w:t>
      </w:r>
      <w:r>
        <w:rPr>
          <w:rFonts w:asciiTheme="minorEastAsia" w:hAnsiTheme="minorEastAsia" w:eastAsiaTheme="minorEastAsia"/>
          <w:bCs/>
          <w:sz w:val="28"/>
          <w:szCs w:val="28"/>
        </w:rPr>
        <w:t>所有指标，并连续运行</w:t>
      </w:r>
      <w:r>
        <w:rPr>
          <w:rFonts w:hint="eastAsia" w:asciiTheme="minorEastAsia" w:hAnsiTheme="minorEastAsia" w:eastAsiaTheme="minorEastAsia"/>
          <w:bCs/>
          <w:sz w:val="28"/>
          <w:szCs w:val="28"/>
        </w:rPr>
        <w:t>数</w:t>
      </w:r>
      <w:r>
        <w:rPr>
          <w:rFonts w:asciiTheme="minorEastAsia" w:hAnsiTheme="minorEastAsia" w:eastAsiaTheme="minorEastAsia"/>
          <w:bCs/>
          <w:sz w:val="28"/>
          <w:szCs w:val="28"/>
        </w:rPr>
        <w:t>小时无故障。</w:t>
      </w:r>
      <w:r>
        <w:rPr>
          <w:rFonts w:hint="eastAsia" w:asciiTheme="minorEastAsia" w:hAnsiTheme="minorEastAsia" w:eastAsiaTheme="minorEastAsia"/>
          <w:bCs/>
          <w:sz w:val="28"/>
          <w:szCs w:val="28"/>
        </w:rPr>
        <w:t>（2）设备初步调试</w:t>
      </w:r>
      <w:r>
        <w:rPr>
          <w:rFonts w:asciiTheme="minorEastAsia" w:hAnsiTheme="minorEastAsia" w:eastAsiaTheme="minorEastAsia"/>
          <w:bCs/>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bCs/>
          <w:sz w:val="28"/>
          <w:szCs w:val="28"/>
        </w:rPr>
        <w:t>设备</w:t>
      </w:r>
      <w:r>
        <w:rPr>
          <w:rFonts w:asciiTheme="minorEastAsia" w:hAnsiTheme="minorEastAsia" w:eastAsiaTheme="minorEastAsia"/>
          <w:bCs/>
          <w:sz w:val="28"/>
          <w:szCs w:val="28"/>
        </w:rPr>
        <w:t>连续1个月无故障时为止。</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试运行期通过后，可向用户提出验收申请，由用户组织有关人员进行验收，用户根据测试结果提交验收报告。</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务必按照项目需方规定时间一周内完成全部设备到货安装及初步调试。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货款支付</w:t>
      </w:r>
    </w:p>
    <w:p>
      <w:pPr>
        <w:pStyle w:val="2"/>
        <w:keepNext w:val="0"/>
        <w:keepLines/>
        <w:spacing w:line="360" w:lineRule="auto"/>
        <w:jc w:val="left"/>
        <w:rPr>
          <w:rFonts w:hint="eastAsia" w:ascii="宋体" w:hAnsi="宋体" w:eastAsia="宋体"/>
          <w:b/>
          <w:bCs/>
          <w:sz w:val="44"/>
          <w:szCs w:val="44"/>
          <w:lang w:val="en-US" w:eastAsia="zh-CN"/>
        </w:rPr>
      </w:pPr>
      <w:bookmarkStart w:id="165" w:name="_Toc401414769"/>
      <w:r>
        <w:rPr>
          <w:rFonts w:hint="eastAsia" w:cs="宋体" w:asciiTheme="minorEastAsia" w:hAnsiTheme="minorEastAsia" w:eastAsiaTheme="minorEastAsia"/>
          <w:szCs w:val="21"/>
        </w:rPr>
        <w:t xml:space="preserve">   </w:t>
      </w: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bookmarkStart w:id="166" w:name="_Toc523931348"/>
      <w:r>
        <w:rPr>
          <w:rFonts w:hint="eastAsia" w:ascii="宋体" w:hAnsi="宋体" w:eastAsia="宋体"/>
          <w:b/>
          <w:bCs/>
          <w:sz w:val="44"/>
          <w:szCs w:val="44"/>
          <w:lang w:val="en-US" w:eastAsia="zh-CN"/>
        </w:rPr>
        <w:t xml:space="preserve"> </w:t>
      </w:r>
    </w:p>
    <w:p>
      <w:pPr>
        <w:spacing w:line="360" w:lineRule="auto"/>
        <w:rPr>
          <w:rFonts w:hint="eastAsia" w:ascii="宋体" w:hAnsi="宋体" w:eastAsia="宋体"/>
          <w:b/>
          <w:bCs/>
          <w:sz w:val="44"/>
          <w:szCs w:val="44"/>
          <w:lang w:val="en-US" w:eastAsia="zh-CN"/>
        </w:rPr>
      </w:pPr>
      <w:r>
        <w:rPr>
          <w:rFonts w:hint="eastAsia" w:ascii="宋体" w:hAnsi="宋体" w:eastAsia="宋体"/>
          <w:b/>
          <w:bCs/>
          <w:sz w:val="44"/>
          <w:szCs w:val="44"/>
          <w:lang w:val="en-US" w:eastAsia="zh-CN"/>
        </w:rPr>
        <w:t xml:space="preserve"> </w:t>
      </w:r>
    </w:p>
    <w:p>
      <w:pPr>
        <w:spacing w:line="360" w:lineRule="auto"/>
        <w:rPr>
          <w:rFonts w:hint="eastAsia" w:ascii="宋体" w:hAnsi="宋体" w:eastAsia="宋体"/>
          <w:b/>
          <w:bCs/>
          <w:sz w:val="44"/>
          <w:szCs w:val="44"/>
          <w:lang w:val="en-US" w:eastAsia="zh-CN"/>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lang w:eastAsia="zh-CN"/>
        </w:rPr>
        <w:t>六</w:t>
      </w:r>
      <w:r>
        <w:rPr>
          <w:rFonts w:hint="eastAsia" w:asciiTheme="minorEastAsia" w:hAnsiTheme="minorEastAsia" w:eastAsiaTheme="minorEastAsia"/>
          <w:b/>
          <w:bCs/>
          <w:sz w:val="28"/>
          <w:szCs w:val="28"/>
        </w:rPr>
        <w:t>、样品需求：</w:t>
      </w:r>
    </w:p>
    <w:p>
      <w:pPr>
        <w:pStyle w:val="2"/>
        <w:keepNext w:val="0"/>
        <w:keepLines/>
        <w:spacing w:line="360" w:lineRule="auto"/>
        <w:ind w:firstLine="280" w:firstLineChars="100"/>
        <w:jc w:val="left"/>
        <w:rPr>
          <w:rFonts w:asciiTheme="minorEastAsia" w:hAnsiTheme="minorEastAsia" w:eastAsiaTheme="minorEastAsia"/>
          <w:bCs/>
        </w:rPr>
      </w:pPr>
      <w:r>
        <w:rPr>
          <w:rFonts w:hint="eastAsia" w:asciiTheme="minorEastAsia" w:hAnsiTheme="minorEastAsia" w:eastAsiaTheme="minorEastAsia"/>
          <w:bCs/>
        </w:rPr>
        <w:t>（一）请投标方按照规格参数要求（参照本章：项目需求第一项），提供以下样品：</w:t>
      </w:r>
    </w:p>
    <w:tbl>
      <w:tblPr>
        <w:tblStyle w:val="22"/>
        <w:tblW w:w="15035" w:type="dxa"/>
        <w:tblInd w:w="0" w:type="dxa"/>
        <w:tblLayout w:type="fixed"/>
        <w:tblCellMar>
          <w:top w:w="15" w:type="dxa"/>
          <w:left w:w="15" w:type="dxa"/>
          <w:bottom w:w="15" w:type="dxa"/>
          <w:right w:w="15" w:type="dxa"/>
        </w:tblCellMar>
      </w:tblPr>
      <w:tblGrid>
        <w:gridCol w:w="2078"/>
        <w:gridCol w:w="660"/>
        <w:gridCol w:w="6060"/>
        <w:gridCol w:w="6237"/>
      </w:tblGrid>
      <w:tr>
        <w:tblPrEx>
          <w:tblLayout w:type="fixed"/>
          <w:tblCellMar>
            <w:top w:w="15" w:type="dxa"/>
            <w:left w:w="15" w:type="dxa"/>
            <w:bottom w:w="15" w:type="dxa"/>
            <w:right w:w="15" w:type="dxa"/>
          </w:tblCellMar>
        </w:tblPrEx>
        <w:trPr>
          <w:gridAfter w:val="1"/>
          <w:wAfter w:w="6237" w:type="dxa"/>
          <w:trHeight w:val="766"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auto"/>
              </w:rPr>
            </w:pPr>
            <w:r>
              <w:rPr>
                <w:rFonts w:hint="eastAsia" w:ascii="宋体" w:hAnsi="宋体" w:eastAsia="宋体" w:cs="宋体"/>
                <w:b/>
                <w:bCs/>
                <w:color w:val="auto"/>
              </w:rPr>
              <w:t>样品名称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auto"/>
              </w:rPr>
            </w:pPr>
            <w:r>
              <w:rPr>
                <w:rFonts w:hint="eastAsia" w:ascii="宋体" w:hAnsi="宋体" w:eastAsia="宋体" w:cs="宋体"/>
                <w:b/>
                <w:bCs/>
                <w:color w:val="auto"/>
              </w:rPr>
              <w:t>数量</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auto"/>
              </w:rPr>
            </w:pPr>
            <w:r>
              <w:rPr>
                <w:rFonts w:hint="eastAsia" w:eastAsiaTheme="minorEastAsia"/>
                <w:b/>
                <w:bCs/>
                <w:color w:val="auto"/>
                <w:kern w:val="2"/>
                <w:sz w:val="24"/>
                <w:szCs w:val="24"/>
              </w:rPr>
              <w:t>功能指标与要求</w:t>
            </w:r>
          </w:p>
        </w:tc>
      </w:tr>
      <w:tr>
        <w:tblPrEx>
          <w:tblLayout w:type="fixed"/>
          <w:tblCellMar>
            <w:top w:w="15" w:type="dxa"/>
            <w:left w:w="15" w:type="dxa"/>
            <w:bottom w:w="15" w:type="dxa"/>
            <w:right w:w="15" w:type="dxa"/>
          </w:tblCellMar>
        </w:tblPrEx>
        <w:trPr>
          <w:gridAfter w:val="1"/>
          <w:wAfter w:w="6237" w:type="dxa"/>
          <w:trHeight w:val="2491"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rPr>
            </w:pPr>
            <w:r>
              <w:rPr>
                <w:rFonts w:hint="eastAsia" w:ascii="宋体" w:hAnsi="宋体" w:eastAsia="宋体" w:cs="宋体"/>
                <w:color w:val="auto"/>
              </w:rPr>
              <w:t>高级全身心肺复苏模拟人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rPr>
            </w:pPr>
            <w:r>
              <w:rPr>
                <w:rFonts w:hint="eastAsia" w:ascii="宋体" w:hAnsi="宋体" w:eastAsia="宋体" w:cs="宋体"/>
                <w:color w:val="auto"/>
              </w:rPr>
              <w:t>1个</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rPr>
            </w:pPr>
            <w:r>
              <w:rPr>
                <w:rFonts w:hint="eastAsia" w:ascii="宋体" w:hAnsi="宋体" w:eastAsia="宋体" w:cs="宋体"/>
                <w:color w:val="auto"/>
              </w:rPr>
              <w:t>1、具有完整仿真的头颈部、，材料柔软、手感真实、逼真的口腔、气道和食道；2、模拟标准气道开放显示，可进行气管插管训练；3、满足各种方法开放气道的练习，且只有在气道开放状态下才能进行有效人工呼吸；4、可进行口对口、口对鼻人工呼吸，可配合使用气囊面罩或呼吸机，吹气量大小、速度等可通过主控制器实时查看、记录，有警报提示；5、抢救成功时出现劲动脉搏动；6、胸部体表标志明显；7、胸外按压手感真实，按压深度、频率可通过主控制器的指示区域实时记录和评估。按压强度和位置有警报提示。</w:t>
            </w:r>
          </w:p>
        </w:tc>
      </w:tr>
      <w:tr>
        <w:tblPrEx>
          <w:tblLayout w:type="fixed"/>
          <w:tblCellMar>
            <w:top w:w="15" w:type="dxa"/>
            <w:left w:w="15" w:type="dxa"/>
            <w:bottom w:w="15" w:type="dxa"/>
            <w:right w:w="15" w:type="dxa"/>
          </w:tblCellMar>
        </w:tblPrEx>
        <w:trPr>
          <w:trHeight w:val="1386"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hint="eastAsia" w:eastAsiaTheme="minorEastAsia"/>
                <w:color w:val="auto"/>
                <w:sz w:val="24"/>
                <w:szCs w:val="24"/>
              </w:rPr>
              <w:t>妇科训练仿真模型</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hint="eastAsia" w:eastAsiaTheme="minorEastAsia"/>
                <w:color w:val="auto"/>
                <w:sz w:val="24"/>
                <w:szCs w:val="24"/>
              </w:rPr>
              <w:t>1台</w:t>
            </w:r>
          </w:p>
        </w:tc>
        <w:tc>
          <w:tcPr>
            <w:tcW w:w="6060"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color w:val="auto"/>
                <w:sz w:val="24"/>
                <w:szCs w:val="24"/>
              </w:rPr>
            </w:pPr>
            <w:r>
              <w:rPr>
                <w:rFonts w:hint="eastAsia" w:eastAsiaTheme="minorEastAsia"/>
                <w:color w:val="auto"/>
                <w:sz w:val="24"/>
                <w:szCs w:val="24"/>
              </w:rPr>
              <w:t>1、提供正常和异常的模拟子宫及附件等；2、可操作双合诊检查、三合诊检查、直肠指诊、阴道镜检查、宫颈和阴道涂片、节育装置的置入和取出等。</w:t>
            </w:r>
          </w:p>
        </w:tc>
        <w:tc>
          <w:tcPr>
            <w:tcW w:w="6237" w:type="dxa"/>
          </w:tcPr>
          <w:p>
            <w:pPr>
              <w:rPr>
                <w:rFonts w:eastAsiaTheme="minorEastAsia"/>
                <w:color w:val="auto"/>
                <w:sz w:val="24"/>
                <w:szCs w:val="24"/>
              </w:rPr>
            </w:pPr>
          </w:p>
        </w:tc>
      </w:tr>
      <w:tr>
        <w:tblPrEx>
          <w:tblLayout w:type="fixed"/>
          <w:tblCellMar>
            <w:top w:w="15" w:type="dxa"/>
            <w:left w:w="15" w:type="dxa"/>
            <w:bottom w:w="15" w:type="dxa"/>
            <w:right w:w="15" w:type="dxa"/>
          </w:tblCellMar>
        </w:tblPrEx>
        <w:trPr>
          <w:gridAfter w:val="1"/>
          <w:wAfter w:w="6237" w:type="dxa"/>
          <w:trHeight w:val="1386"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eastAsiaTheme="minorEastAsia"/>
                <w:color w:val="auto"/>
                <w:sz w:val="24"/>
                <w:szCs w:val="24"/>
              </w:rPr>
              <w:t>分娩机转训练仿真模型</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hint="eastAsia" w:eastAsiaTheme="minorEastAsia"/>
                <w:color w:val="auto"/>
                <w:sz w:val="24"/>
                <w:szCs w:val="24"/>
              </w:rPr>
              <w:t>1台</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hint="eastAsia" w:eastAsiaTheme="minorEastAsia"/>
                <w:color w:val="auto"/>
                <w:sz w:val="24"/>
                <w:szCs w:val="24"/>
              </w:rPr>
              <w:t>1、</w:t>
            </w:r>
            <w:r>
              <w:rPr>
                <w:rFonts w:eastAsiaTheme="minorEastAsia"/>
                <w:color w:val="auto"/>
                <w:sz w:val="24"/>
                <w:szCs w:val="24"/>
              </w:rPr>
              <w:t>机械分娩装置，手动控制模拟胎儿分娩的全过程，可演示分娩中衔接—下降—俯曲—内</w:t>
            </w:r>
            <w:r>
              <w:rPr>
                <w:rFonts w:hint="eastAsia" w:eastAsiaTheme="minorEastAsia"/>
                <w:color w:val="auto"/>
                <w:sz w:val="24"/>
                <w:szCs w:val="24"/>
              </w:rPr>
              <w:t>。2、</w:t>
            </w:r>
            <w:r>
              <w:rPr>
                <w:rFonts w:eastAsiaTheme="minorEastAsia"/>
                <w:color w:val="auto"/>
                <w:sz w:val="24"/>
                <w:szCs w:val="24"/>
              </w:rPr>
              <w:t>旋转—仰伸—复位及外旋转—肩娩出等正常机转动作。</w:t>
            </w:r>
            <w:r>
              <w:rPr>
                <w:rFonts w:hint="eastAsia" w:eastAsiaTheme="minorEastAsia"/>
                <w:color w:val="auto"/>
                <w:sz w:val="24"/>
                <w:szCs w:val="24"/>
              </w:rPr>
              <w:t>3、</w:t>
            </w:r>
            <w:r>
              <w:rPr>
                <w:rFonts w:eastAsiaTheme="minorEastAsia"/>
                <w:color w:val="auto"/>
                <w:sz w:val="24"/>
                <w:szCs w:val="24"/>
              </w:rPr>
              <w:t>可模拟多种不同的分娩体位及难产过程，可模拟脐带绕颈的处理。</w:t>
            </w:r>
          </w:p>
        </w:tc>
      </w:tr>
      <w:tr>
        <w:tblPrEx>
          <w:tblLayout w:type="fixed"/>
          <w:tblCellMar>
            <w:top w:w="15" w:type="dxa"/>
            <w:left w:w="15" w:type="dxa"/>
            <w:bottom w:w="15" w:type="dxa"/>
            <w:right w:w="15" w:type="dxa"/>
          </w:tblCellMar>
        </w:tblPrEx>
        <w:trPr>
          <w:gridAfter w:val="1"/>
          <w:wAfter w:w="6237" w:type="dxa"/>
          <w:trHeight w:val="1386"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hint="eastAsia" w:eastAsiaTheme="minorEastAsia"/>
                <w:color w:val="auto"/>
                <w:sz w:val="24"/>
                <w:szCs w:val="24"/>
              </w:rPr>
              <w:t>透明洗胃、胃肠减压仿真标准化病人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eastAsiaTheme="minorEastAsia"/>
                <w:color w:val="auto"/>
                <w:sz w:val="24"/>
                <w:szCs w:val="24"/>
              </w:rPr>
            </w:pPr>
            <w:r>
              <w:rPr>
                <w:rFonts w:hint="eastAsia" w:eastAsiaTheme="minorEastAsia"/>
                <w:color w:val="auto"/>
                <w:sz w:val="24"/>
                <w:szCs w:val="24"/>
              </w:rPr>
              <w:t>1具</w:t>
            </w:r>
          </w:p>
        </w:tc>
        <w:tc>
          <w:tcPr>
            <w:tcW w:w="6060"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color w:val="auto"/>
                <w:sz w:val="24"/>
                <w:szCs w:val="24"/>
              </w:rPr>
            </w:pPr>
            <w:r>
              <w:rPr>
                <w:rFonts w:hint="eastAsia" w:eastAsiaTheme="minorEastAsia"/>
                <w:color w:val="auto"/>
                <w:sz w:val="24"/>
                <w:szCs w:val="24"/>
              </w:rPr>
              <w:t>1、口腔、气道和食道逼真，连接的胸腔显露透明的胃、仿真的肺。2、可进行各种洗胃法的操作。3、可进行胃肠减压术、胃液采集术、十二指肠引流术、气管插管术、鼻饲法等。</w:t>
            </w:r>
          </w:p>
        </w:tc>
      </w:tr>
      <w:tr>
        <w:tblPrEx>
          <w:tblLayout w:type="fixed"/>
          <w:tblCellMar>
            <w:top w:w="15" w:type="dxa"/>
            <w:left w:w="15" w:type="dxa"/>
            <w:bottom w:w="15" w:type="dxa"/>
            <w:right w:w="15" w:type="dxa"/>
          </w:tblCellMar>
        </w:tblPrEx>
        <w:trPr>
          <w:gridAfter w:val="1"/>
          <w:wAfter w:w="6237" w:type="dxa"/>
          <w:trHeight w:val="516" w:hRule="atLeast"/>
        </w:trPr>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rPr>
            </w:pPr>
            <w:r>
              <w:rPr>
                <w:rFonts w:hint="eastAsia" w:ascii="宋体" w:hAnsi="宋体" w:eastAsia="宋体" w:cs="宋体"/>
                <w:color w:val="auto"/>
              </w:rPr>
              <w:t>口腔护理牙齿模型</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rPr>
            </w:pPr>
            <w:r>
              <w:rPr>
                <w:rFonts w:hint="eastAsia" w:ascii="宋体" w:hAnsi="宋体" w:eastAsia="宋体" w:cs="宋体"/>
                <w:color w:val="auto"/>
              </w:rPr>
              <w:t>1个</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rPr>
            </w:pPr>
            <w:r>
              <w:rPr>
                <w:rFonts w:hint="eastAsia" w:ascii="宋体" w:hAnsi="宋体" w:eastAsia="宋体" w:cs="宋体"/>
                <w:color w:val="auto"/>
              </w:rPr>
              <w:t>口腔护理模型放大5倍，可进行刷牙，牙线护理等功能。</w:t>
            </w:r>
          </w:p>
        </w:tc>
      </w:tr>
    </w:tbl>
    <w:p>
      <w:pPr>
        <w:pStyle w:val="2"/>
        <w:keepNext w:val="0"/>
        <w:keepLines/>
        <w:spacing w:line="360" w:lineRule="auto"/>
        <w:jc w:val="left"/>
        <w:rPr>
          <w:rFonts w:hint="eastAsia" w:ascii="宋体" w:hAnsi="宋体" w:eastAsia="宋体"/>
          <w:b/>
          <w:bCs/>
          <w:sz w:val="44"/>
          <w:szCs w:val="44"/>
          <w:lang w:val="en-US" w:eastAsia="zh-CN"/>
        </w:rPr>
      </w:pPr>
    </w:p>
    <w:p>
      <w:pPr>
        <w:rPr>
          <w:rFonts w:hint="eastAsia" w:ascii="宋体" w:hAnsi="宋体" w:eastAsia="宋体"/>
          <w:b/>
          <w:bCs/>
          <w:sz w:val="44"/>
          <w:szCs w:val="44"/>
          <w:lang w:val="en-US" w:eastAsia="zh-CN"/>
        </w:rPr>
      </w:pPr>
    </w:p>
    <w:p>
      <w:pPr>
        <w:rPr>
          <w:rFonts w:hint="eastAsia" w:ascii="宋体" w:hAnsi="宋体" w:eastAsia="宋体"/>
          <w:b/>
          <w:bCs/>
          <w:sz w:val="44"/>
          <w:szCs w:val="44"/>
          <w:lang w:val="en-US" w:eastAsia="zh-CN"/>
        </w:rPr>
      </w:pPr>
    </w:p>
    <w:p>
      <w:pPr>
        <w:rPr>
          <w:rFonts w:hint="eastAsia" w:ascii="宋体" w:hAnsi="宋体" w:eastAsia="宋体"/>
          <w:b/>
          <w:bCs/>
          <w:sz w:val="44"/>
          <w:szCs w:val="44"/>
          <w:lang w:val="en-US" w:eastAsia="zh-CN"/>
        </w:rPr>
      </w:pPr>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8"/>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（一）价格分（</w:t>
      </w:r>
      <w:r>
        <w:rPr>
          <w:rFonts w:hint="eastAsia" w:asciiTheme="minorEastAsia" w:hAnsiTheme="minorEastAsia" w:eastAsiaTheme="minorEastAsia"/>
          <w:b/>
          <w:bCs/>
          <w:sz w:val="28"/>
          <w:szCs w:val="28"/>
          <w:lang w:val="en-US" w:eastAsia="zh-CN"/>
        </w:rPr>
        <w:t>35</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价格分采用低价优先法计算，即满足采购文件要求且报价最低的供应商报价为评标基准价，其价格分为满分</w:t>
      </w:r>
      <w:r>
        <w:rPr>
          <w:rFonts w:hint="eastAsia" w:asciiTheme="minorEastAsia" w:hAnsiTheme="minorEastAsia" w:eastAsiaTheme="minorEastAsia"/>
          <w:bCs/>
          <w:sz w:val="28"/>
          <w:szCs w:val="28"/>
          <w:lang w:val="en-US" w:eastAsia="zh-CN"/>
        </w:rPr>
        <w:t>35</w:t>
      </w:r>
      <w:r>
        <w:rPr>
          <w:rFonts w:asciiTheme="minorEastAsia" w:hAnsiTheme="minorEastAsia" w:eastAsiaTheme="minorEastAsia"/>
          <w:bCs/>
          <w:sz w:val="28"/>
          <w:szCs w:val="28"/>
        </w:rPr>
        <w:t>分，其它投标人的价格分统一按照以下公式计算：投标报价得分=（评标基准价/该投标人的投标报价）×</w:t>
      </w:r>
      <w:r>
        <w:rPr>
          <w:rFonts w:hint="eastAsia" w:asciiTheme="minorEastAsia" w:hAnsiTheme="minorEastAsia" w:eastAsiaTheme="minorEastAsia"/>
          <w:bCs/>
          <w:sz w:val="28"/>
          <w:szCs w:val="28"/>
          <w:lang w:val="en-US" w:eastAsia="zh-CN"/>
        </w:rPr>
        <w:t>35</w:t>
      </w:r>
      <w:r>
        <w:rPr>
          <w:rFonts w:asciiTheme="minorEastAsia" w:hAnsiTheme="minorEastAsia" w:eastAsiaTheme="minorEastAsia"/>
          <w:bCs/>
          <w:sz w:val="28"/>
          <w:szCs w:val="28"/>
        </w:rPr>
        <w:t>分。分值保留小数点后</w:t>
      </w:r>
      <w:r>
        <w:rPr>
          <w:rFonts w:hint="eastAsia" w:asciiTheme="minorEastAsia" w:hAnsiTheme="minorEastAsia" w:eastAsiaTheme="minorEastAsia"/>
          <w:bCs/>
          <w:sz w:val="28"/>
          <w:szCs w:val="28"/>
          <w:lang w:val="en-US" w:eastAsia="zh-CN"/>
        </w:rPr>
        <w:t>2</w:t>
      </w:r>
      <w:r>
        <w:rPr>
          <w:rFonts w:asciiTheme="minorEastAsia" w:hAnsiTheme="minorEastAsia" w:eastAsiaTheme="minorEastAsia"/>
          <w:bCs/>
          <w:sz w:val="28"/>
          <w:szCs w:val="28"/>
        </w:rPr>
        <w:t>位。</w:t>
      </w:r>
    </w:p>
    <w:p>
      <w:pPr>
        <w:spacing w:before="280" w:after="280"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（二）技术参数及性能（</w:t>
      </w:r>
      <w:r>
        <w:rPr>
          <w:rFonts w:hint="eastAsia" w:asciiTheme="minorEastAsia" w:hAnsiTheme="minorEastAsia" w:eastAsiaTheme="minorEastAsia"/>
          <w:b/>
          <w:bCs/>
          <w:sz w:val="28"/>
          <w:szCs w:val="28"/>
          <w:lang w:val="en-US" w:eastAsia="zh-CN"/>
        </w:rPr>
        <w:t>35</w:t>
      </w:r>
      <w:r>
        <w:rPr>
          <w:rFonts w:asciiTheme="minorEastAsia" w:hAnsiTheme="minorEastAsia" w:eastAsiaTheme="minorEastAsia"/>
          <w:b/>
          <w:bCs/>
          <w:sz w:val="28"/>
          <w:szCs w:val="28"/>
        </w:rPr>
        <w:t>分）</w:t>
      </w:r>
    </w:p>
    <w:p>
      <w:pPr>
        <w:spacing w:before="280" w:after="280" w:line="360" w:lineRule="auto"/>
        <w:ind w:firstLine="480" w:firstLineChars="200"/>
        <w:rPr>
          <w:rFonts w:asciiTheme="minorEastAsia" w:hAnsiTheme="minorEastAsia" w:eastAsiaTheme="minorEastAsia"/>
          <w:b/>
          <w:bCs/>
          <w:sz w:val="28"/>
          <w:szCs w:val="28"/>
        </w:rPr>
      </w:pPr>
      <w:r>
        <w:rPr>
          <w:rFonts w:hint="eastAsia" w:ascii="宋体" w:hAnsi="宋体" w:cs="宋体"/>
          <w:sz w:val="24"/>
        </w:rPr>
        <w:t>2.1</w:t>
      </w:r>
      <w:r>
        <w:rPr>
          <w:rFonts w:asciiTheme="minorEastAsia" w:hAnsiTheme="minorEastAsia" w:eastAsiaTheme="minorEastAsia"/>
          <w:bCs/>
          <w:sz w:val="28"/>
          <w:szCs w:val="28"/>
        </w:rPr>
        <w:t>投标产品对招标文件具体需求的响应程度（</w:t>
      </w:r>
      <w:r>
        <w:rPr>
          <w:rFonts w:hint="eastAsia" w:asciiTheme="minorEastAsia" w:hAnsiTheme="minorEastAsia" w:eastAsiaTheme="minorEastAsia"/>
          <w:bCs/>
          <w:sz w:val="28"/>
          <w:szCs w:val="28"/>
          <w:lang w:val="en-US" w:eastAsia="zh-CN"/>
        </w:rPr>
        <w:t>35</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全部</w:t>
      </w:r>
      <w:r>
        <w:rPr>
          <w:rFonts w:asciiTheme="minorEastAsia" w:hAnsiTheme="minorEastAsia" w:eastAsiaTheme="minorEastAsia"/>
          <w:bCs/>
          <w:sz w:val="28"/>
          <w:szCs w:val="28"/>
        </w:rPr>
        <w:t>响应即满足招标文件主要的技术指标、参数要求等的得</w:t>
      </w:r>
      <w:r>
        <w:rPr>
          <w:rFonts w:hint="eastAsia" w:asciiTheme="minorEastAsia" w:hAnsiTheme="minorEastAsia" w:eastAsiaTheme="minorEastAsia"/>
          <w:bCs/>
          <w:sz w:val="28"/>
          <w:szCs w:val="28"/>
          <w:lang w:val="en-US" w:eastAsia="zh-CN"/>
        </w:rPr>
        <w:t>35</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，加★</w:t>
      </w:r>
      <w:r>
        <w:rPr>
          <w:rFonts w:hint="eastAsia" w:cs="宋体" w:asciiTheme="minorEastAsia" w:hAnsiTheme="minorEastAsia" w:eastAsiaTheme="minorEastAsia"/>
          <w:bCs/>
          <w:sz w:val="28"/>
          <w:szCs w:val="28"/>
        </w:rPr>
        <w:t>参数</w:t>
      </w:r>
      <w:r>
        <w:rPr>
          <w:rFonts w:asciiTheme="minorEastAsia" w:hAnsiTheme="minorEastAsia" w:eastAsiaTheme="minorEastAsia"/>
          <w:bCs/>
          <w:sz w:val="28"/>
          <w:szCs w:val="28"/>
        </w:rPr>
        <w:t>有负偏离的每项减</w:t>
      </w:r>
      <w:r>
        <w:rPr>
          <w:rFonts w:hint="eastAsia" w:asciiTheme="minorEastAsia" w:hAnsiTheme="minorEastAsia" w:eastAsiaTheme="minorEastAsia"/>
          <w:bCs/>
          <w:sz w:val="28"/>
          <w:szCs w:val="28"/>
          <w:lang w:val="en-US" w:eastAsia="zh-CN"/>
        </w:rPr>
        <w:t>7</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，其他参数有负偏离的每项减</w:t>
      </w:r>
      <w:r>
        <w:rPr>
          <w:rFonts w:hint="eastAsia" w:asciiTheme="minorEastAsia" w:hAnsiTheme="minorEastAsia" w:eastAsiaTheme="minorEastAsia"/>
          <w:bCs/>
          <w:sz w:val="28"/>
          <w:szCs w:val="28"/>
          <w:lang w:val="en-US" w:eastAsia="zh-CN"/>
        </w:rPr>
        <w:t>5</w:t>
      </w:r>
      <w:r>
        <w:rPr>
          <w:rFonts w:hint="eastAsia" w:asciiTheme="minorEastAsia" w:hAnsiTheme="minorEastAsia" w:eastAsiaTheme="minorEastAsia"/>
          <w:bCs/>
          <w:sz w:val="28"/>
          <w:szCs w:val="28"/>
        </w:rPr>
        <w:t>分，扣完为止</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b/>
          <w:bCs/>
          <w:sz w:val="28"/>
          <w:szCs w:val="28"/>
          <w:lang w:val="zh-CN"/>
        </w:rPr>
        <w:t>投标人需如实填写所投产品参数，完全复制招标文件参数而又无相关资料证实的，评标委员会有权做负偏离处理</w:t>
      </w:r>
      <w:r>
        <w:rPr>
          <w:rFonts w:hint="eastAsia" w:asciiTheme="minorEastAsia" w:hAnsiTheme="minorEastAsia" w:eastAsiaTheme="minorEastAsia"/>
          <w:bCs/>
          <w:sz w:val="28"/>
          <w:szCs w:val="28"/>
        </w:rPr>
        <w:t>）</w:t>
      </w:r>
    </w:p>
    <w:p>
      <w:pPr>
        <w:spacing w:line="460" w:lineRule="exact"/>
        <w:ind w:left="17" w:hanging="1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投标人履约能力（</w:t>
      </w:r>
      <w:r>
        <w:rPr>
          <w:rFonts w:hint="eastAsia" w:asciiTheme="minorEastAsia" w:hAnsiTheme="minorEastAsia" w:eastAsiaTheme="minorEastAsia"/>
          <w:b/>
          <w:bCs/>
          <w:sz w:val="28"/>
          <w:szCs w:val="28"/>
          <w:lang w:val="en-US" w:eastAsia="zh-CN"/>
        </w:rPr>
        <w:t>5</w:t>
      </w:r>
      <w:r>
        <w:rPr>
          <w:rFonts w:asciiTheme="minorEastAsia" w:hAnsiTheme="minorEastAsia" w:eastAsiaTheme="minorEastAsia"/>
          <w:b/>
          <w:bCs/>
          <w:sz w:val="28"/>
          <w:szCs w:val="28"/>
        </w:rPr>
        <w:t>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3.1</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产品销售业绩</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:同类产品销售业绩（合同金额与本次投标报价相当）每1家得</w:t>
      </w:r>
      <w:r>
        <w:rPr>
          <w:rFonts w:hint="eastAsia" w:asciiTheme="minorEastAsia" w:hAnsiTheme="minorEastAsia" w:eastAsiaTheme="minorEastAsia"/>
          <w:bCs/>
          <w:sz w:val="28"/>
          <w:szCs w:val="28"/>
          <w:lang w:val="en-US" w:eastAsia="zh-CN"/>
        </w:rPr>
        <w:t>1</w:t>
      </w:r>
      <w:r>
        <w:rPr>
          <w:rFonts w:hint="eastAsia" w:asciiTheme="minorEastAsia" w:hAnsiTheme="minorEastAsia" w:eastAsiaTheme="minorEastAsia"/>
          <w:bCs/>
          <w:sz w:val="28"/>
          <w:szCs w:val="28"/>
        </w:rPr>
        <w:t>分，最高不超过</w:t>
      </w:r>
      <w:r>
        <w:rPr>
          <w:rFonts w:hint="eastAsia" w:asciiTheme="minorEastAsia" w:hAnsiTheme="minorEastAsia" w:eastAsiaTheme="minorEastAsia"/>
          <w:bCs/>
          <w:sz w:val="28"/>
          <w:szCs w:val="28"/>
          <w:lang w:val="en-US" w:eastAsia="zh-CN"/>
        </w:rPr>
        <w:t>5</w:t>
      </w:r>
      <w:r>
        <w:rPr>
          <w:rFonts w:hint="eastAsia" w:asciiTheme="minorEastAsia" w:hAnsiTheme="minorEastAsia" w:eastAsiaTheme="minorEastAsia"/>
          <w:bCs/>
          <w:sz w:val="28"/>
          <w:szCs w:val="28"/>
        </w:rPr>
        <w:t>分（须提供合同书复印件，合同价以及盖章签字部分所在页，并提供用户联系人及联系方式，以便验证。否则不得分）。</w:t>
      </w:r>
    </w:p>
    <w:p>
      <w:pPr>
        <w:spacing w:before="280" w:after="280"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）售后服务承诺、培训方案等（</w:t>
      </w:r>
      <w:r>
        <w:rPr>
          <w:rFonts w:hint="eastAsia" w:asciiTheme="minorEastAsia" w:hAnsiTheme="minorEastAsia" w:eastAsiaTheme="minorEastAsia"/>
          <w:b/>
          <w:bCs/>
          <w:sz w:val="28"/>
          <w:szCs w:val="28"/>
        </w:rPr>
        <w:t>15</w:t>
      </w:r>
      <w:r>
        <w:rPr>
          <w:rFonts w:asciiTheme="minorEastAsia" w:hAnsiTheme="minorEastAsia" w:eastAsiaTheme="minorEastAsia"/>
          <w:b/>
          <w:bCs/>
          <w:sz w:val="28"/>
          <w:szCs w:val="28"/>
        </w:rPr>
        <w:t>分）</w:t>
      </w:r>
    </w:p>
    <w:p>
      <w:pPr>
        <w:spacing w:line="276" w:lineRule="auto"/>
        <w:ind w:firstLine="560" w:firstLineChars="200"/>
        <w:rPr>
          <w:rFonts w:hint="eastAsia"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4.1、投标人响应招标文件质保维保服务要求，并针对本次项目提供详细、切实可行的响应标准、备件体系、故障解决方案、专业技术人员保障等内容，较好</w:t>
      </w:r>
      <w:r>
        <w:rPr>
          <w:rFonts w:hint="eastAsia" w:asciiTheme="minorEastAsia" w:hAnsiTheme="minorEastAsia" w:eastAsiaTheme="minorEastAsia"/>
          <w:bCs/>
          <w:color w:val="000000"/>
          <w:sz w:val="28"/>
          <w:szCs w:val="28"/>
          <w:lang w:val="en-US" w:eastAsia="zh-CN"/>
        </w:rPr>
        <w:t>4-</w:t>
      </w:r>
      <w:r>
        <w:rPr>
          <w:rFonts w:hint="eastAsia" w:asciiTheme="minorEastAsia" w:hAnsiTheme="minorEastAsia" w:eastAsiaTheme="minorEastAsia"/>
          <w:bCs/>
          <w:color w:val="000000"/>
          <w:sz w:val="28"/>
          <w:szCs w:val="28"/>
        </w:rPr>
        <w:t>5分，一般3-2分，其他1分，不响应的不得分。（5分）</w:t>
      </w:r>
    </w:p>
    <w:p>
      <w:pPr>
        <w:spacing w:line="276" w:lineRule="auto"/>
        <w:ind w:firstLine="560" w:firstLineChars="200"/>
        <w:rPr>
          <w:rFonts w:hint="eastAsia"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4.2项目整体免费质保及维保期限在招标文件要求的基础上，每延长1年（按照原标准）加1分，最高得5分。（5分）</w:t>
      </w:r>
    </w:p>
    <w:p>
      <w:pPr>
        <w:spacing w:line="276" w:lineRule="auto"/>
        <w:ind w:firstLine="560" w:firstLineChars="200"/>
        <w:rPr>
          <w:rFonts w:hint="eastAsia"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4.3、投标人根据招标文件要求提供培训服务，并针对本次项目提供详细、切实可行的培训方案、师资、教材等；较好</w:t>
      </w:r>
      <w:r>
        <w:rPr>
          <w:rFonts w:hint="eastAsia" w:asciiTheme="minorEastAsia" w:hAnsiTheme="minorEastAsia" w:eastAsiaTheme="minorEastAsia"/>
          <w:bCs/>
          <w:color w:val="000000"/>
          <w:sz w:val="28"/>
          <w:szCs w:val="28"/>
          <w:lang w:val="en-US" w:eastAsia="zh-CN"/>
        </w:rPr>
        <w:t>4-</w:t>
      </w:r>
      <w:r>
        <w:rPr>
          <w:rFonts w:hint="eastAsia" w:asciiTheme="minorEastAsia" w:hAnsiTheme="minorEastAsia" w:eastAsiaTheme="minorEastAsia"/>
          <w:bCs/>
          <w:color w:val="000000"/>
          <w:sz w:val="28"/>
          <w:szCs w:val="28"/>
        </w:rPr>
        <w:t>5分，一般</w:t>
      </w:r>
      <w:r>
        <w:rPr>
          <w:rFonts w:hint="eastAsia" w:asciiTheme="minorEastAsia" w:hAnsiTheme="minorEastAsia" w:eastAsiaTheme="minorEastAsia"/>
          <w:bCs/>
          <w:color w:val="000000"/>
          <w:sz w:val="28"/>
          <w:szCs w:val="28"/>
          <w:lang w:val="en-US" w:eastAsia="zh-CN"/>
        </w:rPr>
        <w:t>2-</w:t>
      </w:r>
      <w:r>
        <w:rPr>
          <w:rFonts w:hint="eastAsia" w:asciiTheme="minorEastAsia" w:hAnsiTheme="minorEastAsia" w:eastAsiaTheme="minorEastAsia"/>
          <w:bCs/>
          <w:color w:val="000000"/>
          <w:sz w:val="28"/>
          <w:szCs w:val="28"/>
        </w:rPr>
        <w:t>3分，其他1分</w:t>
      </w:r>
      <w:r>
        <w:rPr>
          <w:rFonts w:hint="eastAsia" w:asciiTheme="minorEastAsia" w:hAnsiTheme="minorEastAsia" w:eastAsiaTheme="minorEastAsia"/>
          <w:bCs/>
          <w:color w:val="000000"/>
          <w:sz w:val="28"/>
          <w:szCs w:val="28"/>
          <w:lang w:eastAsia="zh-CN"/>
        </w:rPr>
        <w:t>，</w:t>
      </w:r>
      <w:r>
        <w:rPr>
          <w:rFonts w:hint="eastAsia" w:asciiTheme="minorEastAsia" w:hAnsiTheme="minorEastAsia" w:eastAsiaTheme="minorEastAsia"/>
          <w:bCs/>
          <w:color w:val="000000"/>
          <w:sz w:val="28"/>
          <w:szCs w:val="28"/>
        </w:rPr>
        <w:t>不响应的不得分；（5分）</w:t>
      </w:r>
    </w:p>
    <w:p>
      <w:pPr>
        <w:spacing w:before="280" w:after="280" w:line="360" w:lineRule="auto"/>
        <w:ind w:firstLine="562" w:firstLineChars="200"/>
        <w:rPr>
          <w:rFonts w:hint="eastAsia" w:asciiTheme="minorEastAsia" w:hAnsiTheme="minorEastAsia" w:eastAsiaTheme="minorEastAsia"/>
          <w:b/>
          <w:bCs w:val="0"/>
          <w:sz w:val="28"/>
          <w:szCs w:val="28"/>
          <w:lang w:val="en-US" w:eastAsia="zh-CN"/>
        </w:rPr>
      </w:pPr>
      <w:r>
        <w:rPr>
          <w:rFonts w:hint="eastAsia" w:asciiTheme="minorEastAsia" w:hAnsiTheme="minorEastAsia" w:eastAsiaTheme="minorEastAsia"/>
          <w:b/>
          <w:bCs w:val="0"/>
          <w:sz w:val="28"/>
          <w:szCs w:val="28"/>
          <w:lang w:val="en-US" w:eastAsia="zh-CN"/>
        </w:rPr>
        <w:t>(五) 现场样品（10分）</w:t>
      </w:r>
    </w:p>
    <w:p>
      <w:pPr>
        <w:spacing w:line="276" w:lineRule="auto"/>
        <w:ind w:firstLine="560" w:firstLineChars="200"/>
        <w:rPr>
          <w:rFonts w:hint="eastAsia" w:asciiTheme="minorEastAsia" w:hAnsiTheme="minorEastAsia" w:eastAsiaTheme="minorEastAsia"/>
          <w:bCs/>
          <w:sz w:val="28"/>
          <w:szCs w:val="28"/>
          <w:lang w:val="en-US" w:eastAsia="zh-CN"/>
        </w:rPr>
      </w:pPr>
      <w:r>
        <w:rPr>
          <w:rFonts w:hint="eastAsia" w:asciiTheme="minorEastAsia" w:hAnsiTheme="minorEastAsia" w:eastAsiaTheme="minorEastAsia"/>
          <w:bCs/>
          <w:color w:val="000000"/>
          <w:sz w:val="28"/>
          <w:szCs w:val="28"/>
        </w:rPr>
        <w:t>评委根据投标人现场提交的样品评分：</w:t>
      </w:r>
      <w:r>
        <w:rPr>
          <w:rFonts w:hint="eastAsia" w:asciiTheme="minorEastAsia" w:hAnsiTheme="minorEastAsia" w:eastAsiaTheme="minorEastAsia" w:cstheme="minorEastAsia"/>
          <w:bCs/>
          <w:snapToGrid w:val="0"/>
          <w:sz w:val="28"/>
          <w:szCs w:val="28"/>
        </w:rPr>
        <w:t>从</w:t>
      </w:r>
      <w:r>
        <w:rPr>
          <w:rFonts w:hint="eastAsia" w:asciiTheme="minorEastAsia" w:hAnsiTheme="minorEastAsia" w:eastAsiaTheme="minorEastAsia" w:cstheme="minorEastAsia"/>
          <w:bCs/>
          <w:snapToGrid w:val="0"/>
          <w:sz w:val="28"/>
          <w:szCs w:val="28"/>
          <w:lang w:eastAsia="zh-CN"/>
        </w:rPr>
        <w:t>模型相关</w:t>
      </w:r>
      <w:r>
        <w:rPr>
          <w:rFonts w:hint="eastAsia" w:asciiTheme="minorEastAsia" w:hAnsiTheme="minorEastAsia" w:eastAsiaTheme="minorEastAsia" w:cstheme="minorEastAsia"/>
          <w:bCs/>
          <w:snapToGrid w:val="0"/>
          <w:sz w:val="28"/>
          <w:szCs w:val="28"/>
        </w:rPr>
        <w:t>样品的工艺、质量、选材</w:t>
      </w:r>
      <w:r>
        <w:rPr>
          <w:rFonts w:hint="eastAsia" w:asciiTheme="minorEastAsia" w:hAnsiTheme="minorEastAsia" w:eastAsiaTheme="minorEastAsia" w:cstheme="minorEastAsia"/>
          <w:bCs/>
          <w:snapToGrid w:val="0"/>
          <w:sz w:val="28"/>
          <w:szCs w:val="28"/>
          <w:lang w:eastAsia="zh-CN"/>
        </w:rPr>
        <w:t>功能满足以及系统方面样品的功能满足</w:t>
      </w:r>
      <w:r>
        <w:rPr>
          <w:rFonts w:hint="eastAsia" w:asciiTheme="minorEastAsia" w:hAnsiTheme="minorEastAsia" w:eastAsiaTheme="minorEastAsia" w:cstheme="minorEastAsia"/>
          <w:bCs/>
          <w:snapToGrid w:val="0"/>
          <w:sz w:val="28"/>
          <w:szCs w:val="28"/>
        </w:rPr>
        <w:t>方面打分，</w:t>
      </w:r>
      <w:r>
        <w:rPr>
          <w:rFonts w:hint="eastAsia" w:asciiTheme="minorEastAsia" w:hAnsiTheme="minorEastAsia" w:eastAsiaTheme="minorEastAsia" w:cstheme="minorEastAsia"/>
          <w:bCs/>
          <w:sz w:val="28"/>
          <w:szCs w:val="28"/>
        </w:rPr>
        <w:t>提供数量齐全并立体感强，设计新颖为优的得</w:t>
      </w:r>
      <w:r>
        <w:rPr>
          <w:rFonts w:hint="eastAsia" w:asciiTheme="minorEastAsia" w:hAnsiTheme="minorEastAsia" w:eastAsiaTheme="minorEastAsia" w:cstheme="minorEastAsia"/>
          <w:bCs/>
          <w:sz w:val="28"/>
          <w:szCs w:val="28"/>
          <w:lang w:val="en-US" w:eastAsia="zh-CN"/>
        </w:rPr>
        <w:t>8-10</w:t>
      </w:r>
      <w:r>
        <w:rPr>
          <w:rFonts w:hint="eastAsia" w:asciiTheme="minorEastAsia" w:hAnsiTheme="minorEastAsia" w:eastAsiaTheme="minorEastAsia" w:cstheme="minorEastAsia"/>
          <w:bCs/>
          <w:sz w:val="28"/>
          <w:szCs w:val="28"/>
        </w:rPr>
        <w:t>分，一般的得</w:t>
      </w:r>
      <w:r>
        <w:rPr>
          <w:rFonts w:hint="eastAsia" w:asciiTheme="minorEastAsia" w:hAnsiTheme="minorEastAsia" w:eastAsiaTheme="minorEastAsia" w:cstheme="minorEastAsia"/>
          <w:bCs/>
          <w:sz w:val="28"/>
          <w:szCs w:val="28"/>
          <w:lang w:val="en-US" w:eastAsia="zh-CN"/>
        </w:rPr>
        <w:t>4-7</w:t>
      </w:r>
      <w:r>
        <w:rPr>
          <w:rFonts w:hint="eastAsia" w:asciiTheme="minorEastAsia" w:hAnsiTheme="minorEastAsia" w:eastAsiaTheme="minorEastAsia" w:cstheme="minorEastAsia"/>
          <w:bCs/>
          <w:sz w:val="28"/>
          <w:szCs w:val="28"/>
        </w:rPr>
        <w:t>分，差的得0-</w:t>
      </w: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分。</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bCs/>
          <w:color w:val="000000"/>
          <w:sz w:val="28"/>
          <w:szCs w:val="28"/>
        </w:rPr>
        <w:t>未按要求提供样品或提供样品不全的不得分。</w:t>
      </w:r>
      <w:r>
        <w:rPr>
          <w:rFonts w:hint="eastAsia" w:asciiTheme="minorEastAsia" w:hAnsiTheme="minorEastAsia" w:eastAsiaTheme="minorEastAsia" w:cstheme="minorEastAsia"/>
          <w:bCs/>
          <w:sz w:val="28"/>
          <w:szCs w:val="28"/>
          <w:lang w:eastAsia="zh-CN"/>
        </w:rPr>
        <w:t>）</w:t>
      </w: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b/>
        </w:rPr>
      </w:pPr>
      <w:bookmarkStart w:id="173" w:name="_Toc517190894"/>
      <w:r>
        <w:rPr>
          <w:rFonts w:hint="eastAsia"/>
          <w:b/>
          <w:sz w:val="32"/>
        </w:rPr>
        <w:t>投标函格式</w:t>
      </w:r>
      <w:bookmarkEnd w:id="173"/>
    </w:p>
    <w:p>
      <w:pPr>
        <w:pStyle w:val="28"/>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 xml:space="preserve">根据贵方的 </w:t>
      </w:r>
      <w:r>
        <w:rPr>
          <w:rFonts w:hint="eastAsia" w:ascii="宋体" w:hAnsi="宋体"/>
          <w:kern w:val="2"/>
          <w:sz w:val="28"/>
          <w:szCs w:val="21"/>
          <w:u w:val="single"/>
        </w:rPr>
        <w:t xml:space="preserve">                     </w:t>
      </w:r>
      <w:r>
        <w:rPr>
          <w:rFonts w:hint="eastAsia" w:ascii="宋体" w:hAnsi="宋体"/>
          <w:kern w:val="2"/>
          <w:sz w:val="28"/>
          <w:szCs w:val="21"/>
        </w:rPr>
        <w:t>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w:t>
      </w:r>
      <w:r>
        <w:rPr>
          <w:rFonts w:hint="eastAsia" w:ascii="宋体" w:hAnsi="宋体"/>
          <w:kern w:val="2"/>
          <w:sz w:val="28"/>
          <w:szCs w:val="21"/>
          <w:u w:val="single"/>
        </w:rPr>
        <w:t xml:space="preserve">      </w:t>
      </w:r>
      <w:r>
        <w:rPr>
          <w:rFonts w:hint="eastAsia" w:ascii="宋体" w:hAnsi="宋体"/>
          <w:kern w:val="2"/>
          <w:sz w:val="28"/>
          <w:szCs w:val="21"/>
        </w:rPr>
        <w:t>天期满之前均具有约束力。</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8"/>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8"/>
        <w:spacing w:before="0" w:after="0" w:line="420" w:lineRule="exact"/>
        <w:ind w:left="440" w:leftChars="200" w:firstLine="3500" w:firstLineChars="1250"/>
        <w:rPr>
          <w:rFonts w:ascii="宋体" w:hAnsi="宋体"/>
          <w:kern w:val="2"/>
          <w:sz w:val="28"/>
          <w:szCs w:val="21"/>
        </w:rPr>
      </w:pPr>
    </w:p>
    <w:p>
      <w:pPr>
        <w:pStyle w:val="28"/>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8"/>
        <w:ind w:firstLine="0"/>
        <w:jc w:val="center"/>
        <w:rPr>
          <w:b/>
          <w:sz w:val="32"/>
        </w:rPr>
      </w:pPr>
      <w:bookmarkStart w:id="174" w:name="_Toc517190895"/>
      <w:r>
        <w:rPr>
          <w:rFonts w:hint="eastAsia"/>
          <w:b/>
          <w:sz w:val="32"/>
        </w:rPr>
        <w:t>法人授权书</w:t>
      </w:r>
      <w:bookmarkEnd w:id="174"/>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 xml:space="preserve">（被授权人的姓名）为我方就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项目（项目编号：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）采购活动的合法代理人，以本公司名义全权处理一切与该项目采购投标、合同签订等有关的事务。</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4"/>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r>
        <w:rPr>
          <w:rFonts w:hint="eastAsia" w:asciiTheme="minorEastAsia" w:hAnsiTheme="minorEastAsia" w:eastAsiaTheme="minorEastAsia"/>
          <w:szCs w:val="24"/>
        </w:rPr>
        <w:t xml:space="preserve">     </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8"/>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8"/>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8"/>
        <w:ind w:firstLine="0"/>
        <w:jc w:val="center"/>
        <w:rPr>
          <w:b/>
          <w:sz w:val="32"/>
        </w:rPr>
      </w:pPr>
      <w:r>
        <w:rPr>
          <w:rFonts w:hint="eastAsia"/>
          <w:b/>
          <w:sz w:val="32"/>
        </w:rPr>
        <w:t>投标产品配置及分项报价表</w:t>
      </w:r>
    </w:p>
    <w:tbl>
      <w:tblPr>
        <w:tblStyle w:val="22"/>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bookmarkStart w:id="180" w:name="_GoBack"/>
            <w:bookmarkEnd w:id="180"/>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2"/>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p>
      <w:pPr>
        <w:pStyle w:val="28"/>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18" w:right="1588" w:bottom="141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6CA5"/>
    <w:rsid w:val="00045531"/>
    <w:rsid w:val="000458DB"/>
    <w:rsid w:val="00046D67"/>
    <w:rsid w:val="000508AB"/>
    <w:rsid w:val="00050D10"/>
    <w:rsid w:val="000525E5"/>
    <w:rsid w:val="00053D2D"/>
    <w:rsid w:val="00053D8C"/>
    <w:rsid w:val="0005451A"/>
    <w:rsid w:val="00063E5E"/>
    <w:rsid w:val="00070968"/>
    <w:rsid w:val="00075408"/>
    <w:rsid w:val="0008466D"/>
    <w:rsid w:val="00086A59"/>
    <w:rsid w:val="00090C36"/>
    <w:rsid w:val="0009546A"/>
    <w:rsid w:val="000B08EC"/>
    <w:rsid w:val="000B0E83"/>
    <w:rsid w:val="000B538B"/>
    <w:rsid w:val="000C3635"/>
    <w:rsid w:val="000C6FE5"/>
    <w:rsid w:val="000C7C51"/>
    <w:rsid w:val="000D0163"/>
    <w:rsid w:val="000F4CEA"/>
    <w:rsid w:val="001013AD"/>
    <w:rsid w:val="00101A8A"/>
    <w:rsid w:val="00112AF7"/>
    <w:rsid w:val="00114671"/>
    <w:rsid w:val="0012092A"/>
    <w:rsid w:val="001225B3"/>
    <w:rsid w:val="00124A3C"/>
    <w:rsid w:val="00125C10"/>
    <w:rsid w:val="001370BB"/>
    <w:rsid w:val="00141840"/>
    <w:rsid w:val="0014581C"/>
    <w:rsid w:val="0016026B"/>
    <w:rsid w:val="00167738"/>
    <w:rsid w:val="00170D4A"/>
    <w:rsid w:val="0018443B"/>
    <w:rsid w:val="001A049C"/>
    <w:rsid w:val="001B6A78"/>
    <w:rsid w:val="001C20DD"/>
    <w:rsid w:val="001C2E89"/>
    <w:rsid w:val="001C4B26"/>
    <w:rsid w:val="001C64AC"/>
    <w:rsid w:val="001D0768"/>
    <w:rsid w:val="001D281C"/>
    <w:rsid w:val="001E030A"/>
    <w:rsid w:val="001E1FD2"/>
    <w:rsid w:val="001E4020"/>
    <w:rsid w:val="001F051C"/>
    <w:rsid w:val="001F4F63"/>
    <w:rsid w:val="0020432E"/>
    <w:rsid w:val="002070F5"/>
    <w:rsid w:val="00217D21"/>
    <w:rsid w:val="002247E7"/>
    <w:rsid w:val="00230C05"/>
    <w:rsid w:val="00232127"/>
    <w:rsid w:val="002327D4"/>
    <w:rsid w:val="00265B13"/>
    <w:rsid w:val="00266C11"/>
    <w:rsid w:val="002715C0"/>
    <w:rsid w:val="00272CB4"/>
    <w:rsid w:val="0029124F"/>
    <w:rsid w:val="002979F4"/>
    <w:rsid w:val="002B791B"/>
    <w:rsid w:val="002D2055"/>
    <w:rsid w:val="002E0FA7"/>
    <w:rsid w:val="002F20E4"/>
    <w:rsid w:val="002F225B"/>
    <w:rsid w:val="002F6027"/>
    <w:rsid w:val="00300F88"/>
    <w:rsid w:val="00304B4B"/>
    <w:rsid w:val="00306735"/>
    <w:rsid w:val="0031681A"/>
    <w:rsid w:val="00316DD3"/>
    <w:rsid w:val="00323B43"/>
    <w:rsid w:val="0032616D"/>
    <w:rsid w:val="00327947"/>
    <w:rsid w:val="00344696"/>
    <w:rsid w:val="003525A5"/>
    <w:rsid w:val="0036460C"/>
    <w:rsid w:val="00365285"/>
    <w:rsid w:val="003672BA"/>
    <w:rsid w:val="0037490B"/>
    <w:rsid w:val="0038270D"/>
    <w:rsid w:val="003B2DF7"/>
    <w:rsid w:val="003B3CF8"/>
    <w:rsid w:val="003D2715"/>
    <w:rsid w:val="003D37D8"/>
    <w:rsid w:val="003F3546"/>
    <w:rsid w:val="003F6A3E"/>
    <w:rsid w:val="003F7CC8"/>
    <w:rsid w:val="00404C89"/>
    <w:rsid w:val="00411C53"/>
    <w:rsid w:val="00414074"/>
    <w:rsid w:val="00421D40"/>
    <w:rsid w:val="00426133"/>
    <w:rsid w:val="004358AB"/>
    <w:rsid w:val="0043654C"/>
    <w:rsid w:val="004459E6"/>
    <w:rsid w:val="0044705E"/>
    <w:rsid w:val="00477C2E"/>
    <w:rsid w:val="004808C6"/>
    <w:rsid w:val="004A4F2D"/>
    <w:rsid w:val="004A7823"/>
    <w:rsid w:val="004E3402"/>
    <w:rsid w:val="004F2226"/>
    <w:rsid w:val="004F54A0"/>
    <w:rsid w:val="004F55C9"/>
    <w:rsid w:val="004F5C9E"/>
    <w:rsid w:val="004F7103"/>
    <w:rsid w:val="005129DB"/>
    <w:rsid w:val="00537BA6"/>
    <w:rsid w:val="00554D5D"/>
    <w:rsid w:val="00557F99"/>
    <w:rsid w:val="00575FC2"/>
    <w:rsid w:val="00582807"/>
    <w:rsid w:val="00582977"/>
    <w:rsid w:val="005866DD"/>
    <w:rsid w:val="00590D7C"/>
    <w:rsid w:val="005B00B9"/>
    <w:rsid w:val="005B0973"/>
    <w:rsid w:val="005B44B4"/>
    <w:rsid w:val="0060453F"/>
    <w:rsid w:val="006045FD"/>
    <w:rsid w:val="006073C6"/>
    <w:rsid w:val="0060744B"/>
    <w:rsid w:val="00607763"/>
    <w:rsid w:val="006218B4"/>
    <w:rsid w:val="006411FE"/>
    <w:rsid w:val="006600C0"/>
    <w:rsid w:val="00663D89"/>
    <w:rsid w:val="00681F07"/>
    <w:rsid w:val="006A096A"/>
    <w:rsid w:val="006B0EB6"/>
    <w:rsid w:val="006B4013"/>
    <w:rsid w:val="006C6B1D"/>
    <w:rsid w:val="006E61B5"/>
    <w:rsid w:val="006E7F83"/>
    <w:rsid w:val="006F283A"/>
    <w:rsid w:val="006F31A9"/>
    <w:rsid w:val="00705F93"/>
    <w:rsid w:val="00710E53"/>
    <w:rsid w:val="0071106B"/>
    <w:rsid w:val="00715C71"/>
    <w:rsid w:val="007178CD"/>
    <w:rsid w:val="00722B49"/>
    <w:rsid w:val="00725153"/>
    <w:rsid w:val="0073032E"/>
    <w:rsid w:val="00747556"/>
    <w:rsid w:val="007543D9"/>
    <w:rsid w:val="00755373"/>
    <w:rsid w:val="00755E10"/>
    <w:rsid w:val="00757701"/>
    <w:rsid w:val="00774D96"/>
    <w:rsid w:val="00791FC9"/>
    <w:rsid w:val="00792482"/>
    <w:rsid w:val="0079316D"/>
    <w:rsid w:val="007947E9"/>
    <w:rsid w:val="007A58F8"/>
    <w:rsid w:val="007C473C"/>
    <w:rsid w:val="007E0F09"/>
    <w:rsid w:val="007E2F52"/>
    <w:rsid w:val="007F1718"/>
    <w:rsid w:val="007F18E6"/>
    <w:rsid w:val="007F226B"/>
    <w:rsid w:val="00822568"/>
    <w:rsid w:val="00833AE1"/>
    <w:rsid w:val="00834323"/>
    <w:rsid w:val="00841379"/>
    <w:rsid w:val="0085068C"/>
    <w:rsid w:val="00853556"/>
    <w:rsid w:val="008545FA"/>
    <w:rsid w:val="00863149"/>
    <w:rsid w:val="00877DA4"/>
    <w:rsid w:val="00881E8B"/>
    <w:rsid w:val="008940B1"/>
    <w:rsid w:val="008B154E"/>
    <w:rsid w:val="008B7726"/>
    <w:rsid w:val="008E0843"/>
    <w:rsid w:val="008F3684"/>
    <w:rsid w:val="008F38B3"/>
    <w:rsid w:val="008F5952"/>
    <w:rsid w:val="008F6FC4"/>
    <w:rsid w:val="008F7663"/>
    <w:rsid w:val="00901E4A"/>
    <w:rsid w:val="009124F7"/>
    <w:rsid w:val="00914B43"/>
    <w:rsid w:val="00917C9A"/>
    <w:rsid w:val="00926D23"/>
    <w:rsid w:val="009330FF"/>
    <w:rsid w:val="00937A6C"/>
    <w:rsid w:val="00944F3E"/>
    <w:rsid w:val="00954E6B"/>
    <w:rsid w:val="009569A2"/>
    <w:rsid w:val="009604F6"/>
    <w:rsid w:val="00973047"/>
    <w:rsid w:val="00982CE2"/>
    <w:rsid w:val="00985BBC"/>
    <w:rsid w:val="009916CD"/>
    <w:rsid w:val="0099642C"/>
    <w:rsid w:val="009A16B0"/>
    <w:rsid w:val="009B43A1"/>
    <w:rsid w:val="009B4528"/>
    <w:rsid w:val="009C30A7"/>
    <w:rsid w:val="009C69CD"/>
    <w:rsid w:val="009D140B"/>
    <w:rsid w:val="009D6181"/>
    <w:rsid w:val="009E1102"/>
    <w:rsid w:val="009E4FC4"/>
    <w:rsid w:val="009E5457"/>
    <w:rsid w:val="009E5541"/>
    <w:rsid w:val="009F30B0"/>
    <w:rsid w:val="009F453D"/>
    <w:rsid w:val="009F7016"/>
    <w:rsid w:val="00A02CA7"/>
    <w:rsid w:val="00A045DA"/>
    <w:rsid w:val="00A157F0"/>
    <w:rsid w:val="00A16C1C"/>
    <w:rsid w:val="00A30FF3"/>
    <w:rsid w:val="00A4464F"/>
    <w:rsid w:val="00A46E8D"/>
    <w:rsid w:val="00A473FA"/>
    <w:rsid w:val="00A478D2"/>
    <w:rsid w:val="00A67624"/>
    <w:rsid w:val="00A719C8"/>
    <w:rsid w:val="00A754E0"/>
    <w:rsid w:val="00A81FB8"/>
    <w:rsid w:val="00AA10B3"/>
    <w:rsid w:val="00AA278C"/>
    <w:rsid w:val="00AA61D5"/>
    <w:rsid w:val="00AB3CFF"/>
    <w:rsid w:val="00AC2325"/>
    <w:rsid w:val="00AC2C67"/>
    <w:rsid w:val="00AC3CE4"/>
    <w:rsid w:val="00AD713B"/>
    <w:rsid w:val="00AE5082"/>
    <w:rsid w:val="00AE6332"/>
    <w:rsid w:val="00AF0E8F"/>
    <w:rsid w:val="00AF3ACC"/>
    <w:rsid w:val="00AF539E"/>
    <w:rsid w:val="00B06748"/>
    <w:rsid w:val="00B10D4E"/>
    <w:rsid w:val="00B205E7"/>
    <w:rsid w:val="00B300AE"/>
    <w:rsid w:val="00B32830"/>
    <w:rsid w:val="00B33A83"/>
    <w:rsid w:val="00B43122"/>
    <w:rsid w:val="00B47081"/>
    <w:rsid w:val="00B4709A"/>
    <w:rsid w:val="00B47424"/>
    <w:rsid w:val="00B517FD"/>
    <w:rsid w:val="00B51D80"/>
    <w:rsid w:val="00B531AF"/>
    <w:rsid w:val="00B54479"/>
    <w:rsid w:val="00B6581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8C0"/>
    <w:rsid w:val="00BD6A49"/>
    <w:rsid w:val="00BD6FBD"/>
    <w:rsid w:val="00BD77ED"/>
    <w:rsid w:val="00BE7284"/>
    <w:rsid w:val="00BF3F02"/>
    <w:rsid w:val="00BF3F2A"/>
    <w:rsid w:val="00C00BC7"/>
    <w:rsid w:val="00C13584"/>
    <w:rsid w:val="00C14785"/>
    <w:rsid w:val="00C30C20"/>
    <w:rsid w:val="00C34D0C"/>
    <w:rsid w:val="00C40E65"/>
    <w:rsid w:val="00C45599"/>
    <w:rsid w:val="00C541CB"/>
    <w:rsid w:val="00C55166"/>
    <w:rsid w:val="00C76558"/>
    <w:rsid w:val="00C810FE"/>
    <w:rsid w:val="00C86FD4"/>
    <w:rsid w:val="00CA7456"/>
    <w:rsid w:val="00CB3C11"/>
    <w:rsid w:val="00CD4D83"/>
    <w:rsid w:val="00CF4BCA"/>
    <w:rsid w:val="00D1587C"/>
    <w:rsid w:val="00D278D7"/>
    <w:rsid w:val="00D31D50"/>
    <w:rsid w:val="00D33218"/>
    <w:rsid w:val="00D5054E"/>
    <w:rsid w:val="00D53633"/>
    <w:rsid w:val="00D5583B"/>
    <w:rsid w:val="00D56CB6"/>
    <w:rsid w:val="00D61AE7"/>
    <w:rsid w:val="00D634CC"/>
    <w:rsid w:val="00D77EC9"/>
    <w:rsid w:val="00D9005C"/>
    <w:rsid w:val="00D91104"/>
    <w:rsid w:val="00DA1746"/>
    <w:rsid w:val="00DA4334"/>
    <w:rsid w:val="00DA434E"/>
    <w:rsid w:val="00DB1721"/>
    <w:rsid w:val="00DB4F68"/>
    <w:rsid w:val="00DB5FD8"/>
    <w:rsid w:val="00DC6774"/>
    <w:rsid w:val="00DE05FA"/>
    <w:rsid w:val="00DE421A"/>
    <w:rsid w:val="00DF12D7"/>
    <w:rsid w:val="00DF16E1"/>
    <w:rsid w:val="00E011DE"/>
    <w:rsid w:val="00E14FB9"/>
    <w:rsid w:val="00E157E7"/>
    <w:rsid w:val="00E27FD1"/>
    <w:rsid w:val="00E3097F"/>
    <w:rsid w:val="00E31BD3"/>
    <w:rsid w:val="00E34600"/>
    <w:rsid w:val="00E52BFB"/>
    <w:rsid w:val="00E537C7"/>
    <w:rsid w:val="00E53CF5"/>
    <w:rsid w:val="00E56996"/>
    <w:rsid w:val="00E57C17"/>
    <w:rsid w:val="00E75074"/>
    <w:rsid w:val="00E81B75"/>
    <w:rsid w:val="00E85CB6"/>
    <w:rsid w:val="00E90B3F"/>
    <w:rsid w:val="00E95E13"/>
    <w:rsid w:val="00EB187E"/>
    <w:rsid w:val="00EC3C23"/>
    <w:rsid w:val="00ED261A"/>
    <w:rsid w:val="00EE2837"/>
    <w:rsid w:val="00EE4B82"/>
    <w:rsid w:val="00EF69B3"/>
    <w:rsid w:val="00F04061"/>
    <w:rsid w:val="00F14151"/>
    <w:rsid w:val="00F152B0"/>
    <w:rsid w:val="00F212D3"/>
    <w:rsid w:val="00F30A36"/>
    <w:rsid w:val="00F34B4A"/>
    <w:rsid w:val="00F4455E"/>
    <w:rsid w:val="00F5231B"/>
    <w:rsid w:val="00F64CC8"/>
    <w:rsid w:val="00F8761F"/>
    <w:rsid w:val="00F94053"/>
    <w:rsid w:val="00F952C7"/>
    <w:rsid w:val="00F96BF5"/>
    <w:rsid w:val="00FA1FA5"/>
    <w:rsid w:val="00FA4F5F"/>
    <w:rsid w:val="00FA7B45"/>
    <w:rsid w:val="00FB608D"/>
    <w:rsid w:val="00FC3104"/>
    <w:rsid w:val="00FF44F0"/>
    <w:rsid w:val="00FF7A26"/>
    <w:rsid w:val="01802B7E"/>
    <w:rsid w:val="02511365"/>
    <w:rsid w:val="02EE18A9"/>
    <w:rsid w:val="0496612A"/>
    <w:rsid w:val="081323D4"/>
    <w:rsid w:val="09C42908"/>
    <w:rsid w:val="0AD4047D"/>
    <w:rsid w:val="0B6F1C92"/>
    <w:rsid w:val="0C12599C"/>
    <w:rsid w:val="10306E1D"/>
    <w:rsid w:val="10B55941"/>
    <w:rsid w:val="13356943"/>
    <w:rsid w:val="13D422AD"/>
    <w:rsid w:val="1448490E"/>
    <w:rsid w:val="17217B1A"/>
    <w:rsid w:val="193E155D"/>
    <w:rsid w:val="20265934"/>
    <w:rsid w:val="21B96412"/>
    <w:rsid w:val="23081B8C"/>
    <w:rsid w:val="26184596"/>
    <w:rsid w:val="2A1326D6"/>
    <w:rsid w:val="2C2D0C0A"/>
    <w:rsid w:val="2C9A2D8B"/>
    <w:rsid w:val="2FD30AC3"/>
    <w:rsid w:val="37B877BC"/>
    <w:rsid w:val="3BCC5E97"/>
    <w:rsid w:val="3EEF6D37"/>
    <w:rsid w:val="407136A3"/>
    <w:rsid w:val="42FE271E"/>
    <w:rsid w:val="478D2D21"/>
    <w:rsid w:val="4E046779"/>
    <w:rsid w:val="55531980"/>
    <w:rsid w:val="57896AE1"/>
    <w:rsid w:val="57FB743D"/>
    <w:rsid w:val="5C1A2E65"/>
    <w:rsid w:val="5C5E251C"/>
    <w:rsid w:val="5D4D30DA"/>
    <w:rsid w:val="5E4B6D7E"/>
    <w:rsid w:val="639A2C2F"/>
    <w:rsid w:val="669F368B"/>
    <w:rsid w:val="68437F1A"/>
    <w:rsid w:val="68810835"/>
    <w:rsid w:val="6C0F0C01"/>
    <w:rsid w:val="700A0485"/>
    <w:rsid w:val="72067F47"/>
    <w:rsid w:val="725E3F21"/>
    <w:rsid w:val="7313266B"/>
    <w:rsid w:val="738A2145"/>
    <w:rsid w:val="74CA3F7C"/>
    <w:rsid w:val="765B49EC"/>
    <w:rsid w:val="7C4A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8"/>
    <w:semiHidden/>
    <w:unhideWhenUsed/>
    <w:uiPriority w:val="99"/>
    <w:rPr>
      <w:b/>
      <w:bCs/>
    </w:rPr>
  </w:style>
  <w:style w:type="paragraph" w:styleId="8">
    <w:name w:val="annotation text"/>
    <w:basedOn w:val="1"/>
    <w:link w:val="47"/>
    <w:semiHidden/>
    <w:unhideWhenUsed/>
    <w:qFormat/>
    <w:uiPriority w:val="99"/>
  </w:style>
  <w:style w:type="paragraph" w:styleId="9">
    <w:name w:val="Body Text"/>
    <w:basedOn w:val="1"/>
    <w:link w:val="45"/>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9"/>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6"/>
    <w:semiHidden/>
    <w:unhideWhenUsed/>
    <w:qFormat/>
    <w:uiPriority w:val="99"/>
    <w:pPr>
      <w:spacing w:after="0"/>
    </w:pPr>
    <w:rPr>
      <w:sz w:val="18"/>
      <w:szCs w:val="18"/>
    </w:rPr>
  </w:style>
  <w:style w:type="paragraph" w:styleId="12">
    <w:name w:val="footer"/>
    <w:basedOn w:val="1"/>
    <w:link w:val="25"/>
    <w:unhideWhenUsed/>
    <w:qFormat/>
    <w:uiPriority w:val="99"/>
    <w:pPr>
      <w:tabs>
        <w:tab w:val="center" w:pos="4153"/>
        <w:tab w:val="right" w:pos="8306"/>
      </w:tabs>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6"/>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qFormat/>
    <w:uiPriority w:val="99"/>
    <w:rPr>
      <w:color w:val="0000FF"/>
      <w:u w:val="single"/>
    </w:rPr>
  </w:style>
  <w:style w:type="character" w:styleId="21">
    <w:name w:val="annotation reference"/>
    <w:basedOn w:val="17"/>
    <w:semiHidden/>
    <w:unhideWhenUsed/>
    <w:qFormat/>
    <w:uiPriority w:val="99"/>
    <w:rPr>
      <w:sz w:val="21"/>
      <w:szCs w:val="21"/>
    </w:rPr>
  </w:style>
  <w:style w:type="table" w:styleId="23">
    <w:name w:val="Table Grid"/>
    <w:basedOn w:val="22"/>
    <w:qFormat/>
    <w:uiPriority w:val="59"/>
    <w:rPr>
      <w:rFonts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7"/>
    <w:link w:val="13"/>
    <w:qFormat/>
    <w:uiPriority w:val="99"/>
    <w:rPr>
      <w:rFonts w:ascii="Tahoma" w:hAnsi="Tahoma"/>
      <w:sz w:val="18"/>
      <w:szCs w:val="18"/>
    </w:rPr>
  </w:style>
  <w:style w:type="character" w:customStyle="1" w:styleId="25">
    <w:name w:val="页脚 Char"/>
    <w:basedOn w:val="17"/>
    <w:link w:val="12"/>
    <w:qFormat/>
    <w:uiPriority w:val="99"/>
    <w:rPr>
      <w:rFonts w:ascii="Tahoma" w:hAnsi="Tahoma"/>
      <w:sz w:val="18"/>
      <w:szCs w:val="18"/>
    </w:rPr>
  </w:style>
  <w:style w:type="character" w:customStyle="1" w:styleId="26">
    <w:name w:val="标题 1 Char"/>
    <w:basedOn w:val="17"/>
    <w:link w:val="2"/>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17"/>
    <w:link w:val="4"/>
    <w:qFormat/>
    <w:uiPriority w:val="0"/>
    <w:rPr>
      <w:rFonts w:ascii="Times New Roman" w:hAnsi="Times New Roman" w:eastAsia="宋体" w:cs="Times New Roman"/>
      <w:b/>
      <w:bCs/>
      <w:kern w:val="2"/>
      <w:sz w:val="32"/>
      <w:szCs w:val="32"/>
    </w:rPr>
  </w:style>
  <w:style w:type="character" w:customStyle="1" w:styleId="30">
    <w:name w:val="标题 4 Char"/>
    <w:basedOn w:val="17"/>
    <w:link w:val="6"/>
    <w:qFormat/>
    <w:uiPriority w:val="9"/>
    <w:rPr>
      <w:rFonts w:ascii="Arial" w:hAnsi="Arial" w:eastAsia="黑体" w:cs="Arial"/>
      <w:b/>
      <w:bCs/>
      <w:kern w:val="2"/>
      <w:sz w:val="28"/>
      <w:szCs w:val="28"/>
    </w:rPr>
  </w:style>
  <w:style w:type="character" w:customStyle="1" w:styleId="31">
    <w:name w:val="标题 Char1"/>
    <w:basedOn w:val="17"/>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5"/>
    <w:qFormat/>
    <w:uiPriority w:val="0"/>
    <w:rPr>
      <w:kern w:val="2"/>
      <w:sz w:val="21"/>
      <w:szCs w:val="21"/>
    </w:rPr>
  </w:style>
  <w:style w:type="character" w:customStyle="1" w:styleId="36">
    <w:name w:val="标题 Char"/>
    <w:basedOn w:val="17"/>
    <w:link w:val="16"/>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qFormat/>
    <w:uiPriority w:val="0"/>
    <w:rPr>
      <w:rFonts w:ascii="宋体" w:hAnsi="Courier New" w:cs="Courier New"/>
      <w:kern w:val="2"/>
      <w:sz w:val="21"/>
      <w:szCs w:val="21"/>
    </w:rPr>
  </w:style>
  <w:style w:type="character" w:customStyle="1" w:styleId="39">
    <w:name w:val="纯文本 Char1"/>
    <w:basedOn w:val="17"/>
    <w:link w:val="10"/>
    <w:semiHidden/>
    <w:qFormat/>
    <w:uiPriority w:val="99"/>
    <w:rPr>
      <w:rFonts w:ascii="宋体" w:hAnsi="Courier New" w:eastAsia="宋体" w:cs="Courier New"/>
      <w:sz w:val="21"/>
      <w:szCs w:val="21"/>
    </w:rPr>
  </w:style>
  <w:style w:type="character" w:customStyle="1" w:styleId="40">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41">
    <w:name w:val="正文文本 Char"/>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17"/>
    <w:link w:val="9"/>
    <w:semiHidden/>
    <w:uiPriority w:val="99"/>
    <w:rPr>
      <w:rFonts w:ascii="Tahoma" w:hAnsi="Tahoma"/>
    </w:rPr>
  </w:style>
  <w:style w:type="character" w:customStyle="1" w:styleId="46">
    <w:name w:val="批注框文本 Char"/>
    <w:basedOn w:val="17"/>
    <w:link w:val="11"/>
    <w:semiHidden/>
    <w:qFormat/>
    <w:uiPriority w:val="99"/>
    <w:rPr>
      <w:rFonts w:ascii="Tahoma" w:hAnsi="Tahoma"/>
      <w:sz w:val="18"/>
      <w:szCs w:val="18"/>
    </w:rPr>
  </w:style>
  <w:style w:type="character" w:customStyle="1" w:styleId="47">
    <w:name w:val="批注文字 Char"/>
    <w:basedOn w:val="17"/>
    <w:link w:val="8"/>
    <w:semiHidden/>
    <w:uiPriority w:val="99"/>
    <w:rPr>
      <w:rFonts w:ascii="Tahoma" w:hAnsi="Tahoma"/>
    </w:rPr>
  </w:style>
  <w:style w:type="character" w:customStyle="1" w:styleId="48">
    <w:name w:val="批注主题 Char"/>
    <w:basedOn w:val="47"/>
    <w:link w:val="7"/>
    <w:semiHidden/>
    <w:qFormat/>
    <w:uiPriority w:val="99"/>
    <w:rPr>
      <w:rFonts w:ascii="Tahoma" w:hAnsi="Tahoma"/>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40315-23C0-4DDB-BC6F-4035FFCA4D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2102</Words>
  <Characters>11986</Characters>
  <Lines>99</Lines>
  <Paragraphs>28</Paragraphs>
  <TotalTime>5</TotalTime>
  <ScaleCrop>false</ScaleCrop>
  <LinksUpToDate>false</LinksUpToDate>
  <CharactersWithSpaces>14060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2018-09-20T10:43:00Z</dcterms:created>
  <dc:creator>apple</dc:creator>
  <cp:lastModifiedBy>lenovo</cp:lastModifiedBy>
  <dcterms:modified xsi:type="dcterms:W3CDTF">2018-11-30T10:14:33Z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