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项目名称：全自动化学发光、荧光图像分析系统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rPr>
      </w:pPr>
      <w:r>
        <w:rPr>
          <w:rFonts w:hint="eastAsia"/>
          <w:b/>
          <w:bCs/>
          <w:sz w:val="32"/>
        </w:rPr>
        <w:t>项目编号：NJMUZB3012019016</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16938516"/>
      <w:bookmarkStart w:id="4" w:name="_Toc20823272"/>
      <w:bookmarkStart w:id="5" w:name="_Toc523127445"/>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6938558"/>
      <w:bookmarkStart w:id="9" w:name="_Toc513029242"/>
      <w:bookmarkStart w:id="10" w:name="_Toc120614221"/>
      <w:bookmarkStart w:id="11" w:name="OLE_LINK1"/>
      <w:bookmarkStart w:id="12" w:name="_Toc120614211"/>
      <w:bookmarkStart w:id="13" w:name="_Toc444669970"/>
      <w:bookmarkStart w:id="14" w:name="_Toc20823314"/>
      <w:bookmarkStart w:id="15" w:name="_Toc479757207"/>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全自动化学发光、荧光图像分析系统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639" w:leftChars="254" w:hanging="3080" w:hangingChars="11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（一）采购项目名称：全自动化学发光、荧光图像分析系统</w:t>
      </w:r>
    </w:p>
    <w:p>
      <w:pPr>
        <w:spacing w:after="0" w:line="500" w:lineRule="exact"/>
        <w:ind w:left="3632" w:leftChars="1651"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购置项目</w:t>
      </w:r>
    </w:p>
    <w:p>
      <w:pPr>
        <w:spacing w:after="0" w:line="5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（二）采购项目编号：NJMUZB3012019016</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 xml:space="preserve">预算：￥ </w:t>
      </w:r>
      <w:r>
        <w:rPr>
          <w:rFonts w:hint="eastAsia" w:asciiTheme="minorEastAsia" w:hAnsiTheme="minorEastAsia" w:eastAsiaTheme="minorEastAsia"/>
          <w:sz w:val="28"/>
          <w:szCs w:val="28"/>
        </w:rPr>
        <w:t>10万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2、2017或2018年度的</w:t>
      </w:r>
      <w:r>
        <w:rPr>
          <w:rFonts w:asciiTheme="minorEastAsia" w:hAnsiTheme="minorEastAsia" w:eastAsiaTheme="minorEastAsia"/>
          <w:sz w:val="28"/>
          <w:szCs w:val="28"/>
        </w:rPr>
        <w:t>财务状况报告</w:t>
      </w:r>
      <w:r>
        <w:rPr>
          <w:rFonts w:hint="eastAsia"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投标文件接收开始时间：2019年04月11日上午8:30（北京时间）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投标文件接收截止时间：2019年04月11日上午9:15（北京时间）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2019年04月11日上午9:15（北京时间）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项目需求方联系人：唐老师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13770847753</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513029202"/>
      <w:bookmarkStart w:id="20" w:name="_Toc120614213"/>
      <w:bookmarkStart w:id="21" w:name="_Toc16938518"/>
      <w:bookmarkStart w:id="22" w:name="_Toc20823274"/>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16938519"/>
      <w:bookmarkStart w:id="24" w:name="_Toc120614214"/>
      <w:bookmarkStart w:id="25" w:name="_Toc20823275"/>
      <w:bookmarkStart w:id="26" w:name="_Toc513029203"/>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16938520"/>
      <w:bookmarkStart w:id="30" w:name="_Toc20823276"/>
      <w:bookmarkStart w:id="31" w:name="_Toc513029204"/>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20823277"/>
      <w:bookmarkStart w:id="33" w:name="_Toc16938521"/>
      <w:bookmarkStart w:id="34" w:name="_Toc513029205"/>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513029206"/>
      <w:bookmarkStart w:id="36" w:name="_Toc20823278"/>
      <w:bookmarkStart w:id="37" w:name="_Toc16938522"/>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462564067"/>
      <w:bookmarkStart w:id="39" w:name="_Toc513029207"/>
      <w:bookmarkStart w:id="40" w:name="_Toc16938523"/>
      <w:bookmarkStart w:id="41" w:name="_Toc20823279"/>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20823281"/>
      <w:bookmarkStart w:id="43" w:name="_Toc16938525"/>
      <w:bookmarkStart w:id="44" w:name="_Toc120614215"/>
      <w:bookmarkStart w:id="45" w:name="_Toc513029209"/>
      <w:bookmarkStart w:id="46" w:name="_Toc517190883"/>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16938526"/>
      <w:bookmarkStart w:id="49" w:name="_Toc20823282"/>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16938527"/>
      <w:bookmarkStart w:id="51" w:name="_Toc513029211"/>
      <w:bookmarkStart w:id="52" w:name="_Toc20823283"/>
      <w:bookmarkStart w:id="53" w:name="_Toc462564070"/>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20823284"/>
      <w:bookmarkStart w:id="55" w:name="_Toc462564071"/>
      <w:bookmarkStart w:id="56" w:name="_Toc16938528"/>
      <w:bookmarkStart w:id="57" w:name="_Toc513029212"/>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3029213"/>
      <w:bookmarkStart w:id="59" w:name="_Toc20823285"/>
      <w:bookmarkStart w:id="60" w:name="_Toc120614216"/>
      <w:bookmarkStart w:id="61" w:name="_Toc462564072"/>
      <w:bookmarkStart w:id="62" w:name="_Toc517190884"/>
      <w:bookmarkStart w:id="63" w:name="_Toc16938529"/>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462564073"/>
      <w:bookmarkStart w:id="65" w:name="_Toc20823286"/>
      <w:bookmarkStart w:id="66" w:name="_Toc513029214"/>
      <w:bookmarkStart w:id="67" w:name="_Toc16938530"/>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513029215"/>
      <w:bookmarkStart w:id="69" w:name="_Toc462564074"/>
      <w:bookmarkStart w:id="70" w:name="_Toc16938531"/>
      <w:bookmarkStart w:id="71" w:name="_Toc20823287"/>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670360"/>
      <w:bookmarkEnd w:id="72"/>
      <w:bookmarkStart w:id="73" w:name="_Hlt26668975"/>
      <w:bookmarkEnd w:id="73"/>
      <w:bookmarkStart w:id="74" w:name="_Hlt26954838"/>
      <w:bookmarkEnd w:id="74"/>
      <w:bookmarkStart w:id="75" w:name="_Toc49090509"/>
      <w:bookmarkStart w:id="76" w:name="_Toc513029219"/>
      <w:bookmarkStart w:id="77" w:name="_Toc14577357"/>
      <w:bookmarkStart w:id="78" w:name="_Toc14577354"/>
      <w:bookmarkStart w:id="79" w:name="_Toc49090507"/>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68983"/>
      <w:bookmarkEnd w:id="87"/>
      <w:bookmarkStart w:id="88" w:name="_Hlt26954842"/>
      <w:bookmarkEnd w:id="88"/>
      <w:bookmarkStart w:id="89" w:name="_Hlt26670425"/>
      <w:bookmarkEnd w:id="89"/>
      <w:bookmarkStart w:id="90" w:name="_Hlt26954844"/>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670486"/>
      <w:bookmarkEnd w:id="92"/>
      <w:bookmarkStart w:id="93" w:name="_Hlt26954846"/>
      <w:bookmarkEnd w:id="93"/>
      <w:bookmarkStart w:id="94" w:name="_Hlt26954848"/>
      <w:bookmarkEnd w:id="94"/>
      <w:bookmarkStart w:id="95" w:name="_Hlt26954731"/>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14577359"/>
      <w:bookmarkStart w:id="98"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852"/>
      <w:bookmarkEnd w:id="99"/>
      <w:bookmarkStart w:id="100" w:name="_Hlt26670489"/>
      <w:bookmarkEnd w:id="100"/>
      <w:bookmarkStart w:id="101" w:name="_Hlt26954850"/>
      <w:bookmarkEnd w:id="101"/>
      <w:bookmarkStart w:id="102" w:name="_Hlt26954734"/>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20823296"/>
      <w:bookmarkStart w:id="107" w:name="_Toc517190885"/>
      <w:bookmarkStart w:id="108" w:name="_Toc16938540"/>
      <w:bookmarkStart w:id="109" w:name="_Toc120614217"/>
      <w:bookmarkStart w:id="110" w:name="_Toc513029224"/>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20823297"/>
      <w:bookmarkStart w:id="112" w:name="_Toc16938541"/>
      <w:bookmarkStart w:id="113" w:name="_Toc513029225"/>
      <w:bookmarkStart w:id="114" w:name="_Toc462564084"/>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20823298"/>
      <w:bookmarkStart w:id="116" w:name="_Toc16938542"/>
      <w:bookmarkStart w:id="117" w:name="_Toc513029226"/>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16938543"/>
      <w:bookmarkStart w:id="120" w:name="_Toc20823299"/>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16938544"/>
      <w:bookmarkStart w:id="122" w:name="_Toc20823300"/>
      <w:bookmarkStart w:id="123" w:name="_Toc513029228"/>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120614218"/>
      <w:bookmarkStart w:id="125" w:name="_Toc16938545"/>
      <w:bookmarkStart w:id="126" w:name="_Toc517190886"/>
      <w:bookmarkStart w:id="127" w:name="_Toc20823301"/>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513029230"/>
      <w:bookmarkStart w:id="130" w:name="_Toc20823302"/>
      <w:bookmarkStart w:id="131" w:name="_Toc16938546"/>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16938547"/>
      <w:bookmarkStart w:id="133" w:name="_Toc513029231"/>
      <w:bookmarkStart w:id="134"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20823304"/>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513029234"/>
      <w:bookmarkStart w:id="139" w:name="_Toc16938550"/>
      <w:bookmarkStart w:id="140" w:name="_Toc20823306"/>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16938551"/>
      <w:bookmarkStart w:id="143"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5"/>
      <w:bookmarkStart w:id="151" w:name="OLE_LINK7"/>
      <w:bookmarkStart w:id="152" w:name="OLE_LINK8"/>
      <w:bookmarkStart w:id="153" w:name="OLE_LINK3"/>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20823309"/>
      <w:bookmarkStart w:id="162" w:name="_Toc513029237"/>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5" w:name="_Toc523931347"/>
      <w:r>
        <w:rPr>
          <w:rFonts w:hint="eastAsia" w:asciiTheme="minorEastAsia" w:hAnsiTheme="minorEastAsia" w:eastAsiaTheme="minorEastAsia"/>
          <w:b/>
          <w:sz w:val="44"/>
          <w:szCs w:val="44"/>
        </w:rPr>
        <w:t>第三章   项目需求</w:t>
      </w:r>
      <w:bookmarkEnd w:id="165"/>
    </w:p>
    <w:p>
      <w:pPr>
        <w:pStyle w:val="33"/>
        <w:spacing w:line="360" w:lineRule="auto"/>
        <w:ind w:firstLine="440"/>
        <w:rPr>
          <w:rFonts w:ascii="Times New Roman" w:hAnsi="宋体" w:cs="宋体"/>
          <w:b/>
        </w:rPr>
      </w:pPr>
    </w:p>
    <w:p>
      <w:pPr>
        <w:pStyle w:val="15"/>
        <w:numPr>
          <w:ilvl w:val="0"/>
          <w:numId w:val="3"/>
        </w:numPr>
        <w:spacing w:line="0" w:lineRule="atLeas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化学发光/部分动植物活体成像</w:t>
      </w:r>
    </w:p>
    <w:p>
      <w:pPr>
        <w:pStyle w:val="15"/>
        <w:spacing w:line="0" w:lineRule="atLeast"/>
        <w:ind w:left="982" w:leftChars="128" w:hanging="700" w:hangingChars="250"/>
        <w:rPr>
          <w:rFonts w:asciiTheme="minorEastAsia" w:hAnsiTheme="minorEastAsia" w:eastAsiaTheme="minorEastAsia" w:cstheme="minorEastAsia"/>
          <w:b/>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sz w:val="28"/>
          <w:szCs w:val="28"/>
        </w:rPr>
        <w:t>摄像头：高分辨率低照度数码制冷相机</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（若所投产品为进口设备或其核心部件，需提供厂家授权证明）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2、感光芯片：CCD芯片：Sony ICX694(前照式感光芯片)</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3、冷却方式：半导体制冷</w:t>
      </w:r>
    </w:p>
    <w:p>
      <w:pPr>
        <w:ind w:left="1119" w:leftChars="254" w:hanging="560" w:hangingChars="200"/>
        <w:rPr>
          <w:rFonts w:asciiTheme="minorEastAsia" w:hAnsiTheme="minorEastAsia" w:eastAsiaTheme="minorEastAsia" w:cstheme="minorEastAsia"/>
          <w:sz w:val="28"/>
          <w:szCs w:val="28"/>
        </w:rPr>
      </w:pPr>
      <w:r>
        <w:rPr>
          <w:rFonts w:hint="eastAsia" w:cs="宋体" w:asciiTheme="minorEastAsia" w:hAnsiTheme="minorEastAsia" w:eastAsiaTheme="minorEastAsia"/>
          <w:color w:val="000000"/>
          <w:sz w:val="28"/>
          <w:szCs w:val="28"/>
        </w:rPr>
        <w:t>4、★</w:t>
      </w:r>
      <w:r>
        <w:rPr>
          <w:rFonts w:hint="eastAsia" w:asciiTheme="minorEastAsia" w:hAnsiTheme="minorEastAsia" w:eastAsiaTheme="minorEastAsia" w:cstheme="minorEastAsia"/>
          <w:sz w:val="28"/>
          <w:szCs w:val="28"/>
        </w:rPr>
        <w:t>冷却温度：低于环境温度65℃（绝对温度-40℃，动态实时显示CCD制冷温度）</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5、感光效率：</w:t>
      </w:r>
      <w:r>
        <w:rPr>
          <w:rFonts w:hint="eastAsia" w:asciiTheme="minorEastAsia" w:hAnsiTheme="minorEastAsia" w:eastAsiaTheme="minorEastAsia" w:cstheme="minorEastAsia"/>
          <w:b/>
          <w:sz w:val="28"/>
          <w:szCs w:val="28"/>
        </w:rPr>
        <w:t xml:space="preserve"> CCD</w:t>
      </w:r>
      <w:r>
        <w:rPr>
          <w:rFonts w:hint="eastAsia" w:asciiTheme="minorEastAsia" w:hAnsiTheme="minorEastAsia" w:eastAsiaTheme="minorEastAsia" w:cstheme="minorEastAsia"/>
          <w:sz w:val="28"/>
          <w:szCs w:val="28"/>
        </w:rPr>
        <w:t>芯片光电转换效率：</w:t>
      </w:r>
      <w:r>
        <w:rPr>
          <w:rFonts w:hint="eastAsia" w:asciiTheme="minorEastAsia" w:hAnsiTheme="minorEastAsia" w:eastAsiaTheme="minorEastAsia" w:cstheme="minorEastAsia"/>
          <w:bCs/>
          <w:sz w:val="28"/>
          <w:szCs w:val="28"/>
        </w:rPr>
        <w:t>High QE: &gt;75%</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6、暗电流：&lt;0.001 e-/pixel/sec. @ -35º C</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7、读出燥声：5.5e- RMS at 12 MHz</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8、有效像数：2750×2200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9、像数密度：16 bit （0 - 65535色）</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10、像数尺寸：4.54um×4.54um</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11、像素合并：1×1，2×2，3X3，4×4，5×5</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12、分辨率：605万像素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13、动态范围：﹥4.6个数量级</w:t>
      </w:r>
    </w:p>
    <w:p>
      <w:pPr>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sz w:val="28"/>
          <w:szCs w:val="28"/>
        </w:rPr>
        <w:t>F/0.85, 高清晰大口径高通透电动镜头，可通过计算机对焦距的电动调整</w:t>
      </w:r>
    </w:p>
    <w:p>
      <w:pPr>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15、双层抽板式载物平台，让western及DNA拍摄都很稳定便捷。</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16、激发光源：透射：302nm，白光；（可选配透射蓝光） </w:t>
      </w:r>
    </w:p>
    <w:p>
      <w:pPr>
        <w:ind w:left="360"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LED反射白光灯（冷光）</w:t>
      </w:r>
    </w:p>
    <w:p>
      <w:pPr>
        <w:ind w:left="360"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双侧反射：254nm，365nm（选配）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17、滤光片位置：5位电脑控制自动定位滤光片轮</w:t>
      </w:r>
    </w:p>
    <w:p>
      <w:pPr>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18、滤光片：标配590nm（EB/Gel Red/Biosafe/Gelsafe），可选配535nm、605nm、699nm波长</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19、拍摄面积：紫外：18×16cm  白光：15×15cm</w:t>
      </w:r>
    </w:p>
    <w:p>
      <w:pPr>
        <w:ind w:left="1119" w:leftChars="254" w:hanging="560" w:hanging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20、定时功能：用户可自行设定定时自动关闭紫外光源的时间（1～60分钟）</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（三）性能特点</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sz w:val="28"/>
          <w:szCs w:val="28"/>
        </w:rPr>
        <w:t>F/0.85, 高清晰大口径高通透电动镜头与高灵敏度数码制冷CCD的硬件配置，使实验者摆脱烦琐的传统的暗室曝光方式，方便快速高效地获得化学发光的实验结果；</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2、可通过电脑进行聚焦、透射光源及反射光源的全自动控制；</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3、可通过电脑进行凝胶与化学发光图像的实时观测</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4、可设定连续采样的次数、起始及终止曝光时间，进行动态连续拍摄而方便获得最佳条件和效果的实验结果；</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5、通过生物发光（LUC）观察样本基因表达的变化， 可将底物工作液注射到样本瞬时表达区域的发光成像，和样本转化部位稳定转化的发光成像；</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6、根据生物标记GFP做植物筛选，以GFP作为报告基因被表达的的植物通过荧光激发后发射出绿光，成像后能明显区别于阴性样品。通过生物发光拍摄得基因构造小鼠（LUC）的药物聚集器官；</w:t>
      </w:r>
    </w:p>
    <w:p>
      <w:pPr>
        <w:ind w:left="1118" w:leftChars="381" w:hanging="280" w:hangingChars="1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8"/>
          <w:szCs w:val="28"/>
        </w:rPr>
        <w:t>7、仪器操作软件：集荧光成像、生物发光成像、化学发光、紫外成像和白光成像五种活体成像仪器操作和数据处理和分析，包括所有拍摄参数的软件自动化设置与控制，成像的后期处理优化、两种或多种模式成像的图像叠加、定量分析、数据输出等；软件有记忆功能：可以保存设置用于下次成像；</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w:t>
      </w:r>
      <w:r>
        <w:rPr>
          <w:rFonts w:hint="eastAsia"/>
        </w:rPr>
        <w:t>本地化服务要求（距采购人最近的服务网点情况表、服务响应时间等），</w:t>
      </w:r>
      <w:r>
        <w:rPr>
          <w:rFonts w:hint="eastAsia" w:asciiTheme="minorEastAsia" w:hAnsiTheme="minorEastAsia" w:eastAsiaTheme="minorEastAsia"/>
          <w:sz w:val="28"/>
          <w:szCs w:val="28"/>
        </w:rPr>
        <w:t>提供详细的售后服务计划。</w:t>
      </w:r>
    </w:p>
    <w:p>
      <w:pPr>
        <w:spacing w:line="360" w:lineRule="auto"/>
        <w:ind w:firstLine="562" w:firstLineChars="200"/>
        <w:rPr>
          <w:rFonts w:asciiTheme="minorEastAsia" w:hAnsiTheme="minorEastAsia" w:eastAsiaTheme="minorEastAsia"/>
          <w:b/>
          <w:bCs/>
          <w:sz w:val="28"/>
          <w:szCs w:val="28"/>
        </w:rPr>
      </w:pPr>
      <w:bookmarkStart w:id="166" w:name="_Toc401414769"/>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w:t>
      </w:r>
      <w:r>
        <w:rPr>
          <w:rFonts w:hint="eastAsia" w:cs="宋体" w:asciiTheme="minorEastAsia" w:hAnsiTheme="minorEastAsia" w:eastAsiaTheme="minorEastAsia"/>
          <w:color w:val="000000"/>
          <w:sz w:val="28"/>
          <w:szCs w:val="28"/>
          <w:highlight w:val="none"/>
        </w:rPr>
        <w:t>在质保期</w:t>
      </w:r>
      <w:r>
        <w:rPr>
          <w:rFonts w:hint="eastAsia" w:cs="宋体" w:asciiTheme="minorEastAsia" w:hAnsiTheme="minorEastAsia" w:eastAsiaTheme="minorEastAsia"/>
          <w:color w:val="000000"/>
          <w:sz w:val="28"/>
          <w:szCs w:val="28"/>
          <w:highlight w:val="none"/>
          <w:lang w:eastAsia="zh-CN"/>
        </w:rPr>
        <w:t>开始的</w:t>
      </w:r>
      <w:r>
        <w:rPr>
          <w:rFonts w:hint="eastAsia" w:cs="宋体" w:asciiTheme="minorEastAsia" w:hAnsiTheme="minorEastAsia" w:eastAsiaTheme="minorEastAsia"/>
          <w:color w:val="000000"/>
          <w:sz w:val="28"/>
          <w:szCs w:val="28"/>
          <w:highlight w:val="none"/>
        </w:rPr>
        <w:t>前三个月内</w:t>
      </w:r>
      <w:r>
        <w:rPr>
          <w:rFonts w:hint="eastAsia" w:cs="宋体" w:asciiTheme="minorEastAsia" w:hAnsiTheme="minorEastAsia" w:eastAsiaTheme="minorEastAsia"/>
          <w:color w:val="000000"/>
          <w:sz w:val="28"/>
          <w:szCs w:val="28"/>
          <w:highlight w:val="none"/>
          <w:lang w:eastAsia="zh-CN"/>
        </w:rPr>
        <w:t>，若</w:t>
      </w:r>
      <w:r>
        <w:rPr>
          <w:rFonts w:hint="eastAsia" w:cs="宋体" w:asciiTheme="minorEastAsia" w:hAnsiTheme="minorEastAsia" w:eastAsiaTheme="minorEastAsia"/>
          <w:color w:val="000000"/>
          <w:sz w:val="28"/>
          <w:szCs w:val="28"/>
        </w:rPr>
        <w:t>发生产品损坏和性能不合格（非使用不当原因造成），除采购人同意修理者外，亦应退换新品。</w:t>
      </w:r>
      <w:bookmarkStart w:id="181" w:name="_GoBack"/>
      <w:bookmarkEnd w:id="181"/>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投标产品对招标文件具体需求的响应程度：满足招标文件技术指标、参数要求的得24分（" ★"项的为主要指标，不满足的每项减</w:t>
            </w:r>
            <w:r>
              <w:rPr>
                <w:rFonts w:hint="eastAsia" w:cs="宋体" w:asciiTheme="minorEastAsia" w:hAnsiTheme="minorEastAsia" w:eastAsiaTheme="minorEastAsia"/>
                <w:bCs/>
                <w:sz w:val="23"/>
                <w:szCs w:val="23"/>
                <w:lang w:val="en-US" w:eastAsia="zh-CN"/>
              </w:rPr>
              <w:t>6</w:t>
            </w:r>
            <w:r>
              <w:rPr>
                <w:rFonts w:hint="eastAsia" w:cs="宋体" w:asciiTheme="minorEastAsia" w:hAnsiTheme="minorEastAsia" w:eastAsiaTheme="minorEastAsia"/>
                <w:bCs/>
                <w:sz w:val="23"/>
                <w:szCs w:val="23"/>
              </w:rPr>
              <w:t xml:space="preserve">分；其他每有一项偏离减3分；负偏离超过5项的不得分，每有一项优于招标文件，经评委会认可的加1分，最多加3分。）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34" w:type="dxa"/>
            <w:vAlign w:val="center"/>
          </w:tcPr>
          <w:p>
            <w:pPr>
              <w:jc w:val="center"/>
              <w:rPr>
                <w:rFonts w:ascii="Arial" w:hAnsi="Arial" w:cs="Arial"/>
                <w:bCs/>
                <w:sz w:val="23"/>
                <w:szCs w:val="23"/>
              </w:rPr>
            </w:pPr>
            <w:r>
              <w:rPr>
                <w:rFonts w:hint="eastAsia" w:ascii="宋体" w:hAnsi="宋体" w:eastAsia="宋体" w:cs="宋体"/>
                <w:bCs/>
                <w:sz w:val="21"/>
                <w:szCs w:val="21"/>
              </w:rPr>
              <w:t>3.1</w:t>
            </w:r>
          </w:p>
        </w:tc>
        <w:tc>
          <w:tcPr>
            <w:tcW w:w="1984" w:type="dxa"/>
            <w:vMerge w:val="restart"/>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spacing w:line="440" w:lineRule="exact"/>
              <w:jc w:val="center"/>
              <w:rPr>
                <w:rFonts w:ascii="Arial" w:hAnsi="Arial" w:cs="Arial"/>
                <w:bCs/>
                <w:sz w:val="23"/>
                <w:szCs w:val="23"/>
              </w:rPr>
            </w:pPr>
            <w:r>
              <w:rPr>
                <w:rFonts w:hint="eastAsia" w:ascii="宋体" w:hAnsi="宋体" w:eastAsia="宋体" w:cs="宋体"/>
                <w:bCs/>
                <w:sz w:val="21"/>
                <w:szCs w:val="21"/>
              </w:rPr>
              <w:t>（18分）</w:t>
            </w:r>
          </w:p>
        </w:tc>
        <w:tc>
          <w:tcPr>
            <w:tcW w:w="5614" w:type="dxa"/>
            <w:vAlign w:val="center"/>
          </w:tcPr>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本地化服务：具有售后服务机构及人员（公司注册地在南京，或南京有分、子公司、办事处或常驻服务机构）（提供相关证明材料）。</w:t>
            </w:r>
          </w:p>
        </w:tc>
        <w:tc>
          <w:tcPr>
            <w:tcW w:w="798" w:type="dxa"/>
            <w:vAlign w:val="center"/>
          </w:tcPr>
          <w:p>
            <w:pPr>
              <w:jc w:val="center"/>
              <w:rPr>
                <w:rFonts w:cs="Arial" w:asciiTheme="minorEastAsia" w:hAnsiTheme="minorEastAsia" w:eastAsiaTheme="minorEastAsia"/>
                <w:bCs/>
                <w:sz w:val="23"/>
                <w:szCs w:val="23"/>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restart"/>
            <w:vAlign w:val="center"/>
          </w:tcPr>
          <w:p>
            <w:pPr>
              <w:jc w:val="center"/>
              <w:rPr>
                <w:rFonts w:ascii="Arial" w:hAnsi="Arial" w:cs="Arial"/>
                <w:bCs/>
                <w:sz w:val="23"/>
                <w:szCs w:val="23"/>
              </w:rPr>
            </w:pPr>
            <w:r>
              <w:rPr>
                <w:rFonts w:hint="eastAsia" w:ascii="宋体" w:hAnsi="宋体" w:eastAsia="宋体" w:cs="宋体"/>
                <w:bCs/>
                <w:sz w:val="21"/>
                <w:szCs w:val="21"/>
              </w:rPr>
              <w:t>3.2</w:t>
            </w: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方案完整、合理可行的得9-11分；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方案较完整、较合理可行的得5-8分；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方案不完整、不合理不可行的得0-4分</w:t>
            </w:r>
          </w:p>
        </w:tc>
        <w:tc>
          <w:tcPr>
            <w:tcW w:w="798" w:type="dxa"/>
            <w:vAlign w:val="center"/>
          </w:tcPr>
          <w:p>
            <w:pPr>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免费质保期1年不得分，每多一年得1分，最高不超过3分。</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955039"/>
      <w:bookmarkEnd w:id="169"/>
      <w:bookmarkStart w:id="170" w:name="_Hlt26671244"/>
      <w:bookmarkEnd w:id="170"/>
      <w:bookmarkStart w:id="171" w:name="_Toc120614282"/>
      <w:bookmarkStart w:id="172" w:name="_Toc26554094"/>
      <w:bookmarkStart w:id="173"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671380"/>
      <w:bookmarkEnd w:id="176"/>
      <w:bookmarkStart w:id="177" w:name="_Hlt26955070"/>
      <w:bookmarkEnd w:id="177"/>
      <w:bookmarkStart w:id="178" w:name="_格式3__银行出具的资信证明"/>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D13"/>
    <w:multiLevelType w:val="multilevel"/>
    <w:tmpl w:val="18BA4D13"/>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87B03"/>
    <w:rsid w:val="00090C36"/>
    <w:rsid w:val="00090C62"/>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6026B"/>
    <w:rsid w:val="00160A9B"/>
    <w:rsid w:val="001647DF"/>
    <w:rsid w:val="00165843"/>
    <w:rsid w:val="00165E37"/>
    <w:rsid w:val="00166953"/>
    <w:rsid w:val="001674B0"/>
    <w:rsid w:val="00167738"/>
    <w:rsid w:val="00170D4A"/>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1F4F"/>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67D"/>
    <w:rsid w:val="00363CE9"/>
    <w:rsid w:val="0036460C"/>
    <w:rsid w:val="00365285"/>
    <w:rsid w:val="0037490B"/>
    <w:rsid w:val="0038270D"/>
    <w:rsid w:val="00391340"/>
    <w:rsid w:val="00397BA9"/>
    <w:rsid w:val="003B1427"/>
    <w:rsid w:val="003B2DF7"/>
    <w:rsid w:val="003B3CF8"/>
    <w:rsid w:val="003C2D27"/>
    <w:rsid w:val="003C4103"/>
    <w:rsid w:val="003C7177"/>
    <w:rsid w:val="003D2715"/>
    <w:rsid w:val="003D37D8"/>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4EFE"/>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411FE"/>
    <w:rsid w:val="006600C0"/>
    <w:rsid w:val="00663D89"/>
    <w:rsid w:val="00667558"/>
    <w:rsid w:val="00681F07"/>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26B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2738"/>
    <w:rsid w:val="00863149"/>
    <w:rsid w:val="00871461"/>
    <w:rsid w:val="00881E8B"/>
    <w:rsid w:val="00891674"/>
    <w:rsid w:val="008940B1"/>
    <w:rsid w:val="008944FE"/>
    <w:rsid w:val="008A19CF"/>
    <w:rsid w:val="008A2C91"/>
    <w:rsid w:val="008B0B7A"/>
    <w:rsid w:val="008B154E"/>
    <w:rsid w:val="008B7726"/>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E57"/>
    <w:rsid w:val="00A4464F"/>
    <w:rsid w:val="00A46E8D"/>
    <w:rsid w:val="00A478D2"/>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D713B"/>
    <w:rsid w:val="00AE2104"/>
    <w:rsid w:val="00AE5082"/>
    <w:rsid w:val="00AE6332"/>
    <w:rsid w:val="00AE7106"/>
    <w:rsid w:val="00AF0E8F"/>
    <w:rsid w:val="00AF1C40"/>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D81"/>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16E9"/>
    <w:rsid w:val="00CD42B4"/>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3EA3"/>
    <w:rsid w:val="00DA4334"/>
    <w:rsid w:val="00DA6AC2"/>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24B4"/>
    <w:rsid w:val="00E95E13"/>
    <w:rsid w:val="00EA5C99"/>
    <w:rsid w:val="00EA62FB"/>
    <w:rsid w:val="00EA6CDE"/>
    <w:rsid w:val="00EB0C34"/>
    <w:rsid w:val="00EB187E"/>
    <w:rsid w:val="00EC287F"/>
    <w:rsid w:val="00EC3C23"/>
    <w:rsid w:val="00ED0853"/>
    <w:rsid w:val="00ED0F18"/>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456"/>
    <w:rsid w:val="00FC3104"/>
    <w:rsid w:val="00FF3FAD"/>
    <w:rsid w:val="00FF44F0"/>
    <w:rsid w:val="00FF7A26"/>
    <w:rsid w:val="014C1FAD"/>
    <w:rsid w:val="03004744"/>
    <w:rsid w:val="08284001"/>
    <w:rsid w:val="09E00F8C"/>
    <w:rsid w:val="0ADA47CA"/>
    <w:rsid w:val="0D7C3718"/>
    <w:rsid w:val="0F752313"/>
    <w:rsid w:val="0FBE7322"/>
    <w:rsid w:val="0FD1242C"/>
    <w:rsid w:val="10B26CB4"/>
    <w:rsid w:val="145816CD"/>
    <w:rsid w:val="149306BF"/>
    <w:rsid w:val="14F817DB"/>
    <w:rsid w:val="151B0E99"/>
    <w:rsid w:val="18A80505"/>
    <w:rsid w:val="18DE5A24"/>
    <w:rsid w:val="1B0767C7"/>
    <w:rsid w:val="1BD874CB"/>
    <w:rsid w:val="1C2657EA"/>
    <w:rsid w:val="1C534421"/>
    <w:rsid w:val="1DE36E39"/>
    <w:rsid w:val="2028292B"/>
    <w:rsid w:val="21A863BD"/>
    <w:rsid w:val="224B6541"/>
    <w:rsid w:val="22D94F0A"/>
    <w:rsid w:val="23711F72"/>
    <w:rsid w:val="24911BB8"/>
    <w:rsid w:val="25086568"/>
    <w:rsid w:val="29021183"/>
    <w:rsid w:val="2D82734B"/>
    <w:rsid w:val="2DA207F9"/>
    <w:rsid w:val="303B1173"/>
    <w:rsid w:val="305D394D"/>
    <w:rsid w:val="30CA663E"/>
    <w:rsid w:val="311B0FC8"/>
    <w:rsid w:val="34A91215"/>
    <w:rsid w:val="364C2779"/>
    <w:rsid w:val="368E5A53"/>
    <w:rsid w:val="37291A7B"/>
    <w:rsid w:val="37302267"/>
    <w:rsid w:val="3A6C60EB"/>
    <w:rsid w:val="3BFC2D93"/>
    <w:rsid w:val="3CAE3B50"/>
    <w:rsid w:val="3D0342E9"/>
    <w:rsid w:val="3D077115"/>
    <w:rsid w:val="3E6A131D"/>
    <w:rsid w:val="3F1C226C"/>
    <w:rsid w:val="40571BFD"/>
    <w:rsid w:val="440D1E8B"/>
    <w:rsid w:val="45BB0D03"/>
    <w:rsid w:val="45E71721"/>
    <w:rsid w:val="47322D1B"/>
    <w:rsid w:val="49605258"/>
    <w:rsid w:val="4ABD1A46"/>
    <w:rsid w:val="4DB926A4"/>
    <w:rsid w:val="4E7A146B"/>
    <w:rsid w:val="4FE9596A"/>
    <w:rsid w:val="52D36703"/>
    <w:rsid w:val="56747820"/>
    <w:rsid w:val="56AA4F2E"/>
    <w:rsid w:val="57AE2BB5"/>
    <w:rsid w:val="59521601"/>
    <w:rsid w:val="5E714DDE"/>
    <w:rsid w:val="61DB5282"/>
    <w:rsid w:val="61F8565D"/>
    <w:rsid w:val="62CD3F75"/>
    <w:rsid w:val="64103D49"/>
    <w:rsid w:val="6637729B"/>
    <w:rsid w:val="67B062B6"/>
    <w:rsid w:val="680B4B52"/>
    <w:rsid w:val="6A951211"/>
    <w:rsid w:val="6C2A57B1"/>
    <w:rsid w:val="70961EDC"/>
    <w:rsid w:val="71740794"/>
    <w:rsid w:val="71A01282"/>
    <w:rsid w:val="72C0140A"/>
    <w:rsid w:val="739C62E2"/>
    <w:rsid w:val="75D67914"/>
    <w:rsid w:val="77C80D59"/>
    <w:rsid w:val="79A30663"/>
    <w:rsid w:val="7B281D3D"/>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0213D-3F0D-4F34-A65C-011861BEE88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2338</Words>
  <Characters>13329</Characters>
  <Lines>111</Lines>
  <Paragraphs>31</Paragraphs>
  <TotalTime>22</TotalTime>
  <ScaleCrop>false</ScaleCrop>
  <LinksUpToDate>false</LinksUpToDate>
  <CharactersWithSpaces>15636</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2019-03-19T05:29:00Z</dcterms:created>
  <dc:creator>chenle</dc:creator>
  <cp:lastModifiedBy>lenovo</cp:lastModifiedBy>
  <dcterms:modified xsi:type="dcterms:W3CDTF">2019-03-21T05:45:12Z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