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eastAsia="黑体"/>
          <w:b/>
          <w:bCs/>
          <w:sz w:val="84"/>
        </w:rPr>
      </w:pPr>
    </w:p>
    <w:p>
      <w:pPr>
        <w:pStyle w:val="25"/>
        <w:ind w:firstLine="0"/>
        <w:jc w:val="center"/>
        <w:rPr>
          <w:rFonts w:eastAsia="黑体"/>
          <w:b/>
          <w:bCs/>
          <w:sz w:val="84"/>
        </w:rPr>
      </w:pPr>
    </w:p>
    <w:p>
      <w:pPr>
        <w:pStyle w:val="25"/>
        <w:ind w:firstLine="0"/>
        <w:jc w:val="center"/>
        <w:rPr>
          <w:rFonts w:eastAsia="黑体"/>
          <w:b/>
          <w:bCs/>
          <w:sz w:val="84"/>
        </w:rPr>
      </w:pPr>
      <w:r>
        <w:rPr>
          <w:rFonts w:hint="eastAsia" w:eastAsia="黑体"/>
          <w:b/>
          <w:bCs/>
          <w:sz w:val="84"/>
        </w:rPr>
        <w:t>招　标　文　件</w:t>
      </w:r>
    </w:p>
    <w:p>
      <w:pPr>
        <w:pStyle w:val="25"/>
        <w:ind w:firstLine="2409" w:firstLineChars="750"/>
        <w:rPr>
          <w:b/>
          <w:bCs/>
          <w:sz w:val="32"/>
        </w:rPr>
      </w:pPr>
    </w:p>
    <w:p>
      <w:pPr>
        <w:pStyle w:val="25"/>
        <w:ind w:firstLine="0"/>
        <w:jc w:val="both"/>
        <w:rPr>
          <w:rFonts w:hint="eastAsia" w:asciiTheme="minorEastAsia" w:hAnsiTheme="minorEastAsia" w:eastAsiaTheme="minorEastAsia"/>
          <w:b/>
          <w:bCs/>
          <w:sz w:val="32"/>
          <w:szCs w:val="32"/>
        </w:rPr>
      </w:pPr>
    </w:p>
    <w:p>
      <w:pPr>
        <w:pStyle w:val="25"/>
        <w:ind w:left="3534" w:hanging="3534" w:hangingChars="1100"/>
        <w:jc w:val="both"/>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asciiTheme="minorEastAsia" w:hAnsiTheme="minorEastAsia" w:eastAsiaTheme="minorEastAsia"/>
          <w:b/>
          <w:bCs/>
          <w:sz w:val="32"/>
          <w:szCs w:val="32"/>
          <w:highlight w:val="none"/>
          <w:u w:val="none"/>
        </w:rPr>
        <w:t>基于形成性评价的住院医师规范化培训信息管理系统项目</w:t>
      </w:r>
      <w:r>
        <w:rPr>
          <w:rFonts w:hint="eastAsia" w:asciiTheme="minorEastAsia" w:hAnsiTheme="minorEastAsia" w:eastAsiaTheme="minorEastAsia"/>
          <w:b/>
          <w:bCs/>
          <w:sz w:val="32"/>
          <w:szCs w:val="32"/>
          <w:u w:val="none"/>
        </w:rPr>
        <w:t xml:space="preserve"> </w:t>
      </w:r>
      <w:r>
        <w:rPr>
          <w:rFonts w:hint="eastAsia" w:asciiTheme="minorEastAsia" w:hAnsiTheme="minorEastAsia" w:eastAsiaTheme="minorEastAsia"/>
          <w:b/>
          <w:bCs/>
          <w:sz w:val="32"/>
          <w:szCs w:val="32"/>
        </w:rPr>
        <w:t xml:space="preserve">            </w:t>
      </w:r>
    </w:p>
    <w:p>
      <w:pPr>
        <w:pStyle w:val="25"/>
        <w:ind w:firstLine="0"/>
        <w:jc w:val="center"/>
        <w:rPr>
          <w:rFonts w:hint="eastAsia" w:cs="宋体" w:asciiTheme="minorEastAsia" w:hAnsiTheme="minorEastAsia" w:eastAsiaTheme="minorEastAsia"/>
          <w:b/>
          <w:kern w:val="2"/>
          <w:sz w:val="32"/>
          <w:szCs w:val="32"/>
          <w:lang w:eastAsia="zh-CN"/>
        </w:rPr>
      </w:pPr>
      <w:r>
        <w:rPr>
          <w:rFonts w:hint="eastAsia" w:asciiTheme="minorEastAsia" w:hAnsiTheme="minorEastAsia" w:eastAsiaTheme="minorEastAsia"/>
          <w:b/>
          <w:bCs/>
          <w:sz w:val="32"/>
          <w:szCs w:val="32"/>
        </w:rPr>
        <w:t>项目编号：</w:t>
      </w:r>
      <w:r>
        <w:rPr>
          <w:rFonts w:hint="eastAsia" w:asciiTheme="minorEastAsia" w:hAnsiTheme="minorEastAsia" w:eastAsiaTheme="minorEastAsia"/>
          <w:b/>
          <w:bCs/>
          <w:sz w:val="32"/>
          <w:szCs w:val="32"/>
          <w:highlight w:val="none"/>
        </w:rPr>
        <w:t>njmu-2018</w:t>
      </w:r>
      <w:r>
        <w:rPr>
          <w:rFonts w:hint="eastAsia" w:asciiTheme="minorEastAsia" w:hAnsiTheme="minorEastAsia" w:eastAsiaTheme="minorEastAsia"/>
          <w:b/>
          <w:bCs/>
          <w:sz w:val="32"/>
          <w:szCs w:val="32"/>
          <w:highlight w:val="none"/>
          <w:lang w:val="en-US" w:eastAsia="zh-CN"/>
        </w:rPr>
        <w:t>1221</w:t>
      </w:r>
      <w:r>
        <w:rPr>
          <w:rFonts w:hint="eastAsia" w:asciiTheme="minorEastAsia" w:hAnsiTheme="minorEastAsia" w:eastAsiaTheme="minorEastAsia"/>
          <w:b/>
          <w:bCs/>
          <w:sz w:val="32"/>
          <w:szCs w:val="32"/>
          <w:highlight w:val="none"/>
        </w:rPr>
        <w:t>-</w:t>
      </w:r>
      <w:r>
        <w:rPr>
          <w:rFonts w:hint="eastAsia" w:asciiTheme="minorEastAsia" w:hAnsiTheme="minorEastAsia" w:eastAsiaTheme="minorEastAsia"/>
          <w:b/>
          <w:bCs/>
          <w:sz w:val="32"/>
          <w:szCs w:val="32"/>
          <w:highlight w:val="none"/>
          <w:lang w:val="en-US" w:eastAsia="zh-CN"/>
        </w:rPr>
        <w:t>5</w:t>
      </w: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ind w:firstLine="0"/>
        <w:jc w:val="center"/>
        <w:rPr>
          <w:b/>
          <w:bCs/>
          <w:sz w:val="32"/>
        </w:rPr>
      </w:pPr>
    </w:p>
    <w:p>
      <w:pPr>
        <w:pStyle w:val="25"/>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23127445"/>
      <w:bookmarkStart w:id="4" w:name="_Toc513029200"/>
      <w:bookmarkStart w:id="5" w:name="_Toc16938516"/>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8"/>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8"/>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8"/>
          <w:rFonts w:hint="eastAsia" w:asciiTheme="majorEastAsia" w:hAnsiTheme="majorEastAsia" w:eastAsiaTheme="majorEastAsia"/>
          <w:sz w:val="24"/>
        </w:rPr>
        <w:t>第二章 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8"/>
          <w:rFonts w:hint="eastAsia" w:asciiTheme="minorEastAsia" w:hAnsiTheme="minorEastAsia"/>
          <w:sz w:val="24"/>
        </w:rPr>
        <w:t>第三章 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8"/>
          <w:rFonts w:hint="eastAsia" w:ascii="宋体" w:hAnsi="宋体"/>
          <w:sz w:val="24"/>
        </w:rPr>
        <w:t>第四章 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8"/>
          <w:rFonts w:hint="eastAsia" w:ascii="宋体" w:hAnsi="宋体"/>
          <w:sz w:val="24"/>
        </w:rPr>
        <w:t>第五章 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hint="eastAsia"/>
          <w:sz w:val="24"/>
          <w:szCs w:val="24"/>
        </w:rPr>
        <w:t>第六章拟签订的合同文本</w:t>
      </w:r>
      <w:r>
        <w:tab/>
      </w:r>
      <w:r>
        <w:rPr>
          <w:rFonts w:hint="eastAsia"/>
          <w:sz w:val="24"/>
        </w:rPr>
        <w:t>32</w:t>
      </w:r>
    </w:p>
    <w:p>
      <w:pPr>
        <w:spacing w:line="360" w:lineRule="auto"/>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5"/>
        <w:ind w:firstLine="560" w:firstLineChars="200"/>
        <w:rPr>
          <w:b/>
          <w:bCs/>
          <w:sz w:val="32"/>
        </w:rPr>
      </w:pPr>
      <w:bookmarkStart w:id="8" w:name="OLE_LINK2"/>
      <w:bookmarkStart w:id="9" w:name="OLE_LINK1"/>
      <w:bookmarkStart w:id="10" w:name="_Toc444669970"/>
      <w:bookmarkStart w:id="11" w:name="_Toc479757207"/>
      <w:bookmarkStart w:id="12" w:name="_Toc120614221"/>
      <w:bookmarkStart w:id="13" w:name="_Toc120614211"/>
      <w:bookmarkStart w:id="14" w:name="_Toc513029242"/>
      <w:bookmarkStart w:id="15" w:name="_Toc20823314"/>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基于形成性评价的住院医师规范化培训信息管理系统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480" w:lineRule="exact"/>
        <w:ind w:left="3359" w:leftChars="254" w:hanging="2800" w:hangingChars="1000"/>
        <w:rPr>
          <w:rFonts w:asciiTheme="minorEastAsia" w:hAnsiTheme="minorEastAsia" w:eastAsiaTheme="minorEastAsia"/>
          <w:sz w:val="28"/>
          <w:szCs w:val="28"/>
          <w:highlight w:val="none"/>
          <w:u w:val="none"/>
        </w:rPr>
      </w:pPr>
      <w:r>
        <w:rPr>
          <w:rFonts w:hint="eastAsia" w:asciiTheme="minorEastAsia" w:hAnsiTheme="minorEastAsia" w:eastAsiaTheme="minorEastAsia"/>
          <w:sz w:val="28"/>
          <w:szCs w:val="28"/>
        </w:rPr>
        <w:t>（一）采购项目名称：</w:t>
      </w:r>
      <w:r>
        <w:rPr>
          <w:rFonts w:hint="eastAsia" w:cs="Times New Roman" w:asciiTheme="minorEastAsia" w:hAnsiTheme="minorEastAsia" w:eastAsiaTheme="minorEastAsia"/>
          <w:sz w:val="28"/>
          <w:szCs w:val="28"/>
          <w:highlight w:val="none"/>
          <w:u w:val="none"/>
        </w:rPr>
        <w:t>基于形成性评价的住院医师规范化培训信息管理系统项目</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lang w:val="en-US" w:eastAsia="zh-CN"/>
        </w:rPr>
        <w:t>njmu-20181221-5</w:t>
      </w:r>
      <w:r>
        <w:rPr>
          <w:rFonts w:asciiTheme="minorEastAsia" w:hAnsiTheme="minorEastAsia" w:eastAsiaTheme="minorEastAsia"/>
          <w:sz w:val="28"/>
          <w:szCs w:val="28"/>
          <w:highlight w:val="none"/>
        </w:rPr>
        <w:t xml:space="preserve">  </w:t>
      </w:r>
    </w:p>
    <w:p>
      <w:pPr>
        <w:spacing w:before="120" w:beforeLines="50" w:after="120" w:afterLines="50"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highlight w:val="none"/>
          <w:lang w:val="en-US" w:eastAsia="zh-CN"/>
        </w:rPr>
        <w:t>15</w:t>
      </w:r>
      <w:r>
        <w:rPr>
          <w:rFonts w:hint="eastAsia" w:asciiTheme="minorEastAsia" w:hAnsiTheme="minorEastAsia" w:eastAsiaTheme="minorEastAsia"/>
          <w:sz w:val="28"/>
          <w:szCs w:val="28"/>
          <w:highlight w:val="none"/>
        </w:rPr>
        <w:t>万元</w:t>
      </w:r>
      <w:r>
        <w:rPr>
          <w:rFonts w:hint="eastAsia" w:asciiTheme="minorEastAsia" w:hAnsiTheme="minorEastAsia" w:eastAsiaTheme="minorEastAsia"/>
          <w:sz w:val="28"/>
          <w:szCs w:val="28"/>
        </w:rPr>
        <w:t xml:space="preserve">                                               </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（一）项目具体要求详见第三章：项目需求；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Arial"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Arial" w:asciiTheme="minorEastAsia" w:hAnsiTheme="minorEastAsia" w:eastAsiaTheme="minorEastAsia"/>
          <w:sz w:val="28"/>
          <w:szCs w:val="28"/>
        </w:rPr>
        <w:t>的身份证明；</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2、2016或2017年度的</w:t>
      </w:r>
      <w:r>
        <w:rPr>
          <w:rFonts w:cs="Arial" w:asciiTheme="minorEastAsia" w:hAnsiTheme="minorEastAsia" w:eastAsiaTheme="minorEastAsia"/>
          <w:sz w:val="28"/>
          <w:szCs w:val="28"/>
        </w:rPr>
        <w:t>财务状况报告</w:t>
      </w:r>
      <w:r>
        <w:rPr>
          <w:rFonts w:hint="eastAsia" w:cs="Arial" w:asciiTheme="minorEastAsia" w:hAnsiTheme="minorEastAsia" w:eastAsiaTheme="minorEastAsia"/>
          <w:sz w:val="28"/>
          <w:szCs w:val="28"/>
        </w:rPr>
        <w:t>（成立不满一年不需提供）；</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3、</w:t>
      </w:r>
      <w:r>
        <w:rPr>
          <w:rFonts w:cs="Arial" w:asciiTheme="minorEastAsia" w:hAnsiTheme="minorEastAsia" w:eastAsiaTheme="minorEastAsia"/>
          <w:sz w:val="28"/>
          <w:szCs w:val="28"/>
        </w:rPr>
        <w:t>依法缴纳税收和社会保障资金的相关材料；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4、</w:t>
      </w:r>
      <w:r>
        <w:rPr>
          <w:rFonts w:cs="Arial" w:asciiTheme="minorEastAsia" w:hAnsiTheme="minorEastAsia" w:eastAsiaTheme="minorEastAsia"/>
          <w:sz w:val="28"/>
          <w:szCs w:val="28"/>
        </w:rPr>
        <w:t>具备履行合同所必需的设备和专业技术能力的证明材料；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5、</w:t>
      </w:r>
      <w:r>
        <w:rPr>
          <w:rFonts w:cs="Arial"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6、未被“信用中国”网站（www.creditchina.gov.cn）列入失信被执行人、重大税收违法案件当事人名单、政府采购严重失信行为记录名单。</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（二）本项目不接受联合体投标；</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（三）本项目不允许分包或者转包。</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48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（一）投标文件接收开始时间：2018年12月</w:t>
      </w:r>
      <w:r>
        <w:rPr>
          <w:rFonts w:hint="eastAsia" w:asciiTheme="minorEastAsia" w:hAnsiTheme="minorEastAsia" w:eastAsiaTheme="minorEastAsia"/>
          <w:sz w:val="28"/>
          <w:szCs w:val="28"/>
          <w:highlight w:val="none"/>
          <w:lang w:val="en-US" w:eastAsia="zh-CN"/>
        </w:rPr>
        <w:t>21</w:t>
      </w:r>
      <w:r>
        <w:rPr>
          <w:rFonts w:hint="eastAsia" w:asciiTheme="minorEastAsia" w:hAnsiTheme="minorEastAsia" w:eastAsiaTheme="minorEastAsia"/>
          <w:sz w:val="28"/>
          <w:szCs w:val="28"/>
          <w:highlight w:val="none"/>
        </w:rPr>
        <w:t>日上午08:30（北京时间）</w:t>
      </w:r>
    </w:p>
    <w:p>
      <w:pPr>
        <w:spacing w:before="120" w:beforeLines="50" w:after="120" w:afterLines="50" w:line="480" w:lineRule="exact"/>
        <w:ind w:firstLine="1400" w:firstLineChars="5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投标文件接收截止时间：2018年12月</w:t>
      </w:r>
      <w:r>
        <w:rPr>
          <w:rFonts w:hint="eastAsia" w:asciiTheme="minorEastAsia" w:hAnsiTheme="minorEastAsia" w:eastAsiaTheme="minorEastAsia"/>
          <w:sz w:val="28"/>
          <w:szCs w:val="28"/>
          <w:highlight w:val="none"/>
          <w:lang w:val="en-US" w:eastAsia="zh-CN"/>
        </w:rPr>
        <w:t>21</w:t>
      </w:r>
      <w:r>
        <w:rPr>
          <w:rFonts w:hint="eastAsia" w:asciiTheme="minorEastAsia" w:hAnsiTheme="minorEastAsia" w:eastAsiaTheme="minorEastAsia"/>
          <w:sz w:val="28"/>
          <w:szCs w:val="28"/>
          <w:highlight w:val="none"/>
        </w:rPr>
        <w:t>日上午09:15前（北京时间）</w:t>
      </w:r>
    </w:p>
    <w:p>
      <w:pPr>
        <w:spacing w:line="480" w:lineRule="exact"/>
        <w:ind w:firstLine="1400" w:firstLineChars="5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投标文件接收地点：南京医科大学江宁校区德馨楼B323室（南京市江宁区龙眠大道101号，地铁1号南延线南医大-江苏经贸学院站）。</w:t>
      </w:r>
    </w:p>
    <w:p>
      <w:pPr>
        <w:spacing w:line="48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（二）开标时间：2018年12月</w:t>
      </w:r>
      <w:r>
        <w:rPr>
          <w:rFonts w:hint="eastAsia" w:asciiTheme="minorEastAsia" w:hAnsiTheme="minorEastAsia" w:eastAsiaTheme="minorEastAsia"/>
          <w:sz w:val="28"/>
          <w:szCs w:val="28"/>
          <w:highlight w:val="none"/>
          <w:lang w:val="en-US" w:eastAsia="zh-CN"/>
        </w:rPr>
        <w:t>21</w:t>
      </w:r>
      <w:r>
        <w:rPr>
          <w:rFonts w:hint="eastAsia" w:asciiTheme="minorEastAsia" w:hAnsiTheme="minorEastAsia" w:eastAsiaTheme="minorEastAsia"/>
          <w:sz w:val="28"/>
          <w:szCs w:val="28"/>
          <w:highlight w:val="none"/>
        </w:rPr>
        <w:t>日上午09:15（北京时间）</w:t>
      </w:r>
    </w:p>
    <w:p>
      <w:pPr>
        <w:spacing w:line="480" w:lineRule="exact"/>
        <w:ind w:firstLine="1400" w:firstLineChars="5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开标地点：南京医科大学江宁校区德馨楼B323室</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bookmarkStart w:id="180" w:name="_GoBack"/>
      <w:bookmarkEnd w:id="180"/>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采购人联系人：    </w:t>
      </w:r>
      <w:r>
        <w:rPr>
          <w:rFonts w:hint="eastAsia" w:asciiTheme="minorEastAsia" w:hAnsiTheme="minorEastAsia" w:eastAsiaTheme="minorEastAsia"/>
          <w:sz w:val="28"/>
          <w:szCs w:val="28"/>
          <w:highlight w:val="none"/>
        </w:rPr>
        <w:t xml:space="preserve"> 陈老师           电话：025-86868572 </w:t>
      </w:r>
    </w:p>
    <w:p>
      <w:pPr>
        <w:spacing w:line="480" w:lineRule="exact"/>
        <w:ind w:firstLine="565" w:firstLineChars="202"/>
        <w:rPr>
          <w:rFonts w:hint="eastAsia"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rPr>
        <w:t xml:space="preserve">项目需求方联系人： </w:t>
      </w:r>
      <w:r>
        <w:rPr>
          <w:rFonts w:hint="eastAsia" w:asciiTheme="minorEastAsia" w:hAnsiTheme="minorEastAsia" w:eastAsiaTheme="minorEastAsia"/>
          <w:sz w:val="28"/>
          <w:szCs w:val="28"/>
          <w:highlight w:val="none"/>
          <w:lang w:eastAsia="zh-CN"/>
        </w:rPr>
        <w:t>周</w:t>
      </w:r>
      <w:r>
        <w:rPr>
          <w:rFonts w:hint="eastAsia" w:asciiTheme="minorEastAsia" w:hAnsiTheme="minorEastAsia" w:eastAsiaTheme="minorEastAsia"/>
          <w:sz w:val="28"/>
          <w:szCs w:val="28"/>
          <w:highlight w:val="none"/>
        </w:rPr>
        <w:t>老师           电话：</w:t>
      </w:r>
      <w:r>
        <w:rPr>
          <w:rFonts w:hint="eastAsia" w:asciiTheme="minorEastAsia" w:hAnsiTheme="minorEastAsia" w:eastAsiaTheme="minorEastAsia"/>
          <w:sz w:val="28"/>
          <w:szCs w:val="28"/>
          <w:highlight w:val="none"/>
          <w:lang w:val="en-US" w:eastAsia="zh-CN"/>
        </w:rPr>
        <w:t>15951707580</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地址：南京医科大学江宁校区明达楼108室（南京市江宁区龙眠大道101号）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p>
      <w:pPr>
        <w:spacing w:before="120" w:beforeLines="50" w:after="120" w:afterLines="50" w:line="500" w:lineRule="exact"/>
        <w:ind w:firstLine="560" w:firstLineChars="200"/>
        <w:rPr>
          <w:rFonts w:hint="eastAsia" w:asciiTheme="minorEastAsia" w:hAnsiTheme="minorEastAsia" w:eastAsiaTheme="minorEastAsia"/>
          <w:color w:val="FF0000"/>
          <w:sz w:val="28"/>
          <w:szCs w:val="28"/>
          <w:lang w:val="en-US" w:eastAsia="zh-CN"/>
        </w:rPr>
      </w:pPr>
      <w:r>
        <w:rPr>
          <w:rFonts w:hint="eastAsia" w:asciiTheme="minorEastAsia" w:hAnsiTheme="minorEastAsia" w:eastAsiaTheme="minorEastAsia"/>
          <w:color w:val="FF0000"/>
          <w:sz w:val="28"/>
          <w:szCs w:val="28"/>
          <w:lang w:val="en-US" w:eastAsia="zh-CN"/>
        </w:rPr>
        <w:t>3、本次招标需要现场演示，时间不超过15分钟。（具体要求参照第三章：项目需求及第四章：评分方法与评分标准）</w:t>
      </w:r>
    </w:p>
    <w:p>
      <w:pPr>
        <w:spacing w:before="120" w:beforeLines="50" w:after="120" w:afterLines="50" w:line="480" w:lineRule="exact"/>
        <w:ind w:firstLine="560" w:firstLineChars="200"/>
        <w:rPr>
          <w:rFonts w:asciiTheme="minorEastAsia" w:hAnsiTheme="minorEastAsia" w:eastAsiaTheme="minorEastAsia"/>
          <w:sz w:val="28"/>
          <w:szCs w:val="28"/>
        </w:rPr>
      </w:pP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513029202"/>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5"/>
        <w:rPr>
          <w:b/>
          <w:sz w:val="28"/>
          <w:szCs w:val="28"/>
        </w:rPr>
      </w:pPr>
      <w:bookmarkStart w:id="22" w:name="_Toc120614214"/>
      <w:bookmarkStart w:id="23" w:name="_Toc16938519"/>
      <w:bookmarkStart w:id="24" w:name="_Toc513029203"/>
      <w:bookmarkStart w:id="25" w:name="_Toc20823275"/>
      <w:r>
        <w:rPr>
          <w:rFonts w:hint="eastAsia"/>
          <w:b/>
          <w:sz w:val="28"/>
          <w:szCs w:val="28"/>
        </w:rPr>
        <w:t>一、总则</w:t>
      </w:r>
      <w:bookmarkEnd w:id="22"/>
      <w:bookmarkEnd w:id="23"/>
      <w:bookmarkEnd w:id="24"/>
      <w:bookmarkEnd w:id="25"/>
    </w:p>
    <w:p>
      <w:pPr>
        <w:pStyle w:val="25"/>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5"/>
        <w:rPr>
          <w:sz w:val="28"/>
          <w:szCs w:val="28"/>
        </w:rPr>
      </w:pPr>
      <w:r>
        <w:rPr>
          <w:rFonts w:hint="eastAsia"/>
          <w:sz w:val="28"/>
          <w:szCs w:val="28"/>
        </w:rPr>
        <w:t>1.1 本次招标采取公开招标方式，本招标文件仅适用于招标公告中所述项目。</w:t>
      </w:r>
    </w:p>
    <w:p>
      <w:pPr>
        <w:pStyle w:val="25"/>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5"/>
        <w:rPr>
          <w:sz w:val="28"/>
          <w:szCs w:val="28"/>
        </w:rPr>
      </w:pPr>
      <w:r>
        <w:rPr>
          <w:rFonts w:hint="eastAsia"/>
          <w:sz w:val="28"/>
          <w:szCs w:val="28"/>
        </w:rPr>
        <w:t>2.1满足招标公告中供应商资格要求的规定。</w:t>
      </w:r>
    </w:p>
    <w:p>
      <w:pPr>
        <w:pStyle w:val="25"/>
        <w:rPr>
          <w:sz w:val="28"/>
          <w:szCs w:val="28"/>
        </w:rPr>
      </w:pPr>
      <w:r>
        <w:rPr>
          <w:rFonts w:hint="eastAsia"/>
          <w:sz w:val="28"/>
          <w:szCs w:val="28"/>
        </w:rPr>
        <w:t>2.2 满足本文件实质性条款的规定。</w:t>
      </w:r>
    </w:p>
    <w:p>
      <w:pPr>
        <w:pStyle w:val="25"/>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5"/>
        <w:rPr>
          <w:sz w:val="28"/>
          <w:szCs w:val="28"/>
        </w:rPr>
      </w:pPr>
      <w:r>
        <w:rPr>
          <w:rFonts w:hint="eastAsia"/>
          <w:sz w:val="28"/>
          <w:szCs w:val="28"/>
        </w:rPr>
        <w:t>本次招标及由此产生的合同受中华人民共和国有关的法律法规制约和保护</w:t>
      </w:r>
      <w:r>
        <w:rPr>
          <w:sz w:val="28"/>
          <w:szCs w:val="28"/>
        </w:rPr>
        <w:t>。</w:t>
      </w:r>
    </w:p>
    <w:p>
      <w:pPr>
        <w:pStyle w:val="25"/>
        <w:rPr>
          <w:b/>
          <w:bCs/>
          <w:sz w:val="28"/>
          <w:szCs w:val="28"/>
        </w:rPr>
      </w:pPr>
      <w:bookmarkStart w:id="37" w:name="_Toc16938523"/>
      <w:bookmarkStart w:id="38" w:name="_Toc513029207"/>
      <w:bookmarkStart w:id="39" w:name="_Toc462564067"/>
      <w:bookmarkStart w:id="40" w:name="_Toc20823279"/>
      <w:r>
        <w:rPr>
          <w:rFonts w:hint="eastAsia"/>
          <w:b/>
          <w:bCs/>
          <w:sz w:val="28"/>
          <w:szCs w:val="28"/>
        </w:rPr>
        <w:t>4、投标费用</w:t>
      </w:r>
      <w:bookmarkEnd w:id="37"/>
      <w:bookmarkEnd w:id="38"/>
      <w:bookmarkEnd w:id="39"/>
      <w:bookmarkEnd w:id="40"/>
    </w:p>
    <w:p>
      <w:pPr>
        <w:pStyle w:val="25"/>
        <w:rPr>
          <w:sz w:val="28"/>
          <w:szCs w:val="28"/>
        </w:rPr>
      </w:pPr>
      <w:r>
        <w:rPr>
          <w:rFonts w:hint="eastAsia"/>
          <w:sz w:val="28"/>
          <w:szCs w:val="28"/>
        </w:rPr>
        <w:t>投标人应自行承担所有与参加投标有关的费用。</w:t>
      </w:r>
    </w:p>
    <w:p>
      <w:pPr>
        <w:pStyle w:val="25"/>
        <w:rPr>
          <w:b/>
          <w:bCs/>
          <w:sz w:val="28"/>
          <w:szCs w:val="28"/>
        </w:rPr>
      </w:pPr>
      <w:r>
        <w:rPr>
          <w:rFonts w:hint="eastAsia"/>
          <w:b/>
          <w:sz w:val="28"/>
          <w:szCs w:val="28"/>
        </w:rPr>
        <w:t>5、</w:t>
      </w:r>
      <w:r>
        <w:rPr>
          <w:rFonts w:hint="eastAsia"/>
          <w:b/>
          <w:bCs/>
          <w:sz w:val="28"/>
          <w:szCs w:val="28"/>
        </w:rPr>
        <w:t>招标文件的约束力</w:t>
      </w:r>
    </w:p>
    <w:p>
      <w:pPr>
        <w:pStyle w:val="25"/>
        <w:rPr>
          <w:sz w:val="28"/>
          <w:szCs w:val="28"/>
        </w:rPr>
      </w:pPr>
      <w:r>
        <w:rPr>
          <w:rFonts w:hint="eastAsia"/>
          <w:sz w:val="28"/>
          <w:szCs w:val="28"/>
        </w:rPr>
        <w:t>投标人一旦参加本项目采购活动，即被认为接受了本招标文件的规定和约束。</w:t>
      </w:r>
    </w:p>
    <w:p>
      <w:pPr>
        <w:pStyle w:val="25"/>
        <w:rPr>
          <w:b/>
          <w:sz w:val="28"/>
          <w:szCs w:val="28"/>
        </w:rPr>
      </w:pPr>
      <w:bookmarkStart w:id="41" w:name="_Toc16938525"/>
      <w:bookmarkStart w:id="42" w:name="_Toc20823281"/>
      <w:bookmarkStart w:id="43" w:name="_Toc517190883"/>
      <w:bookmarkStart w:id="44" w:name="_Toc120614215"/>
      <w:bookmarkStart w:id="45" w:name="_Toc513029209"/>
      <w:r>
        <w:rPr>
          <w:rFonts w:hint="eastAsia"/>
          <w:b/>
          <w:sz w:val="28"/>
          <w:szCs w:val="28"/>
        </w:rPr>
        <w:t>二、招标文件</w:t>
      </w:r>
      <w:bookmarkEnd w:id="41"/>
      <w:bookmarkEnd w:id="42"/>
      <w:bookmarkEnd w:id="43"/>
      <w:bookmarkEnd w:id="44"/>
      <w:bookmarkEnd w:id="45"/>
    </w:p>
    <w:p>
      <w:pPr>
        <w:pStyle w:val="25"/>
        <w:rPr>
          <w:b/>
          <w:bCs/>
          <w:sz w:val="28"/>
          <w:szCs w:val="28"/>
        </w:rPr>
      </w:pPr>
      <w:bookmarkStart w:id="46" w:name="_Toc513029210"/>
      <w:bookmarkStart w:id="47" w:name="_Toc20823282"/>
      <w:bookmarkStart w:id="48" w:name="_Toc16938526"/>
      <w:r>
        <w:rPr>
          <w:rFonts w:hint="eastAsia"/>
          <w:b/>
          <w:bCs/>
          <w:sz w:val="28"/>
          <w:szCs w:val="28"/>
        </w:rPr>
        <w:t>6、招标文件构成</w:t>
      </w:r>
      <w:bookmarkEnd w:id="46"/>
      <w:bookmarkEnd w:id="47"/>
      <w:bookmarkEnd w:id="48"/>
    </w:p>
    <w:p>
      <w:pPr>
        <w:pStyle w:val="25"/>
        <w:rPr>
          <w:sz w:val="28"/>
          <w:szCs w:val="28"/>
        </w:rPr>
      </w:pPr>
      <w:r>
        <w:rPr>
          <w:rFonts w:hint="eastAsia"/>
          <w:bCs/>
          <w:sz w:val="28"/>
          <w:szCs w:val="28"/>
        </w:rPr>
        <w:t>6.1</w:t>
      </w:r>
      <w:r>
        <w:rPr>
          <w:rFonts w:hint="eastAsia"/>
          <w:sz w:val="28"/>
          <w:szCs w:val="28"/>
        </w:rPr>
        <w:t xml:space="preserve"> 招标文件由以下部分组成：</w:t>
      </w:r>
    </w:p>
    <w:p>
      <w:pPr>
        <w:pStyle w:val="25"/>
        <w:rPr>
          <w:sz w:val="28"/>
          <w:szCs w:val="28"/>
        </w:rPr>
      </w:pPr>
      <w:r>
        <w:rPr>
          <w:rFonts w:hint="eastAsia"/>
          <w:sz w:val="28"/>
          <w:szCs w:val="28"/>
        </w:rPr>
        <w:t>（1）招标公告</w:t>
      </w:r>
    </w:p>
    <w:p>
      <w:pPr>
        <w:pStyle w:val="25"/>
        <w:rPr>
          <w:sz w:val="28"/>
          <w:szCs w:val="28"/>
        </w:rPr>
      </w:pPr>
      <w:r>
        <w:rPr>
          <w:rFonts w:hint="eastAsia"/>
          <w:sz w:val="28"/>
          <w:szCs w:val="28"/>
        </w:rPr>
        <w:t>（2）投标人须知</w:t>
      </w:r>
    </w:p>
    <w:p>
      <w:pPr>
        <w:pStyle w:val="25"/>
        <w:rPr>
          <w:sz w:val="28"/>
          <w:szCs w:val="28"/>
        </w:rPr>
      </w:pPr>
      <w:r>
        <w:rPr>
          <w:rFonts w:hint="eastAsia"/>
          <w:sz w:val="28"/>
          <w:szCs w:val="28"/>
        </w:rPr>
        <w:t>（3）项目需求</w:t>
      </w:r>
    </w:p>
    <w:p>
      <w:pPr>
        <w:pStyle w:val="25"/>
        <w:rPr>
          <w:sz w:val="28"/>
          <w:szCs w:val="28"/>
        </w:rPr>
      </w:pPr>
      <w:r>
        <w:rPr>
          <w:rFonts w:hint="eastAsia"/>
          <w:sz w:val="28"/>
          <w:szCs w:val="28"/>
        </w:rPr>
        <w:t>（4）评标方法与评标标准</w:t>
      </w:r>
    </w:p>
    <w:p>
      <w:pPr>
        <w:pStyle w:val="25"/>
        <w:rPr>
          <w:sz w:val="28"/>
          <w:szCs w:val="28"/>
        </w:rPr>
      </w:pPr>
      <w:r>
        <w:rPr>
          <w:rFonts w:hint="eastAsia"/>
          <w:sz w:val="28"/>
          <w:szCs w:val="28"/>
        </w:rPr>
        <w:t>（5）投标文件格式</w:t>
      </w:r>
    </w:p>
    <w:p>
      <w:pPr>
        <w:pStyle w:val="25"/>
        <w:rPr>
          <w:sz w:val="28"/>
          <w:szCs w:val="28"/>
        </w:rPr>
      </w:pPr>
      <w:r>
        <w:rPr>
          <w:rFonts w:hint="eastAsia"/>
          <w:sz w:val="28"/>
          <w:szCs w:val="28"/>
        </w:rPr>
        <w:t>请仔细检查招标文件是否齐全，如有缺漏请立即与采购人联系解决。</w:t>
      </w:r>
    </w:p>
    <w:p>
      <w:pPr>
        <w:pStyle w:val="25"/>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b/>
          <w:bCs/>
          <w:sz w:val="28"/>
          <w:szCs w:val="28"/>
        </w:rPr>
      </w:pPr>
      <w:bookmarkStart w:id="49" w:name="_Toc462564070"/>
      <w:bookmarkStart w:id="50" w:name="_Toc513029211"/>
      <w:bookmarkStart w:id="51" w:name="_Toc20823283"/>
      <w:bookmarkStart w:id="52" w:name="_Toc16938527"/>
      <w:r>
        <w:rPr>
          <w:rFonts w:hint="eastAsia"/>
          <w:b/>
          <w:bCs/>
          <w:sz w:val="28"/>
          <w:szCs w:val="28"/>
        </w:rPr>
        <w:t>7、招标文件的澄清</w:t>
      </w:r>
      <w:bookmarkEnd w:id="49"/>
      <w:bookmarkEnd w:id="50"/>
      <w:bookmarkEnd w:id="51"/>
      <w:bookmarkEnd w:id="52"/>
    </w:p>
    <w:p>
      <w:pPr>
        <w:pStyle w:val="2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5"/>
        <w:rPr>
          <w:b/>
          <w:bCs/>
          <w:sz w:val="28"/>
          <w:szCs w:val="28"/>
        </w:rPr>
      </w:pPr>
      <w:bookmarkStart w:id="53" w:name="_Toc513029212"/>
      <w:bookmarkStart w:id="54" w:name="_Toc20823284"/>
      <w:bookmarkStart w:id="55" w:name="_Toc16938528"/>
      <w:bookmarkStart w:id="56" w:name="_Toc462564071"/>
      <w:r>
        <w:rPr>
          <w:rFonts w:hint="eastAsia"/>
          <w:b/>
          <w:bCs/>
          <w:sz w:val="28"/>
          <w:szCs w:val="28"/>
        </w:rPr>
        <w:t>8、招标文件的修改</w:t>
      </w:r>
      <w:bookmarkEnd w:id="53"/>
      <w:bookmarkEnd w:id="54"/>
      <w:bookmarkEnd w:id="55"/>
      <w:bookmarkEnd w:id="56"/>
    </w:p>
    <w:p>
      <w:pPr>
        <w:pStyle w:val="25"/>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5"/>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5"/>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5"/>
        <w:rPr>
          <w:b/>
          <w:sz w:val="28"/>
          <w:szCs w:val="28"/>
        </w:rPr>
      </w:pPr>
      <w:bookmarkStart w:id="57" w:name="_Toc462564072"/>
      <w:bookmarkStart w:id="58" w:name="_Toc16938529"/>
      <w:bookmarkStart w:id="59" w:name="_Toc517190884"/>
      <w:bookmarkStart w:id="60" w:name="_Toc120614216"/>
      <w:bookmarkStart w:id="61" w:name="_Toc20823285"/>
      <w:bookmarkStart w:id="62" w:name="_Toc513029213"/>
      <w:r>
        <w:rPr>
          <w:rFonts w:hint="eastAsia"/>
          <w:b/>
          <w:sz w:val="28"/>
          <w:szCs w:val="28"/>
        </w:rPr>
        <w:t>三、投标文件的编制</w:t>
      </w:r>
      <w:bookmarkEnd w:id="57"/>
      <w:bookmarkEnd w:id="58"/>
      <w:bookmarkEnd w:id="59"/>
      <w:bookmarkEnd w:id="60"/>
      <w:bookmarkEnd w:id="61"/>
      <w:bookmarkEnd w:id="62"/>
    </w:p>
    <w:p>
      <w:pPr>
        <w:pStyle w:val="25"/>
        <w:rPr>
          <w:bCs/>
          <w:sz w:val="28"/>
          <w:szCs w:val="28"/>
        </w:rPr>
      </w:pPr>
      <w:bookmarkStart w:id="63" w:name="_Toc462564073"/>
      <w:bookmarkStart w:id="64" w:name="_Toc16938530"/>
      <w:bookmarkStart w:id="65" w:name="_Toc513029214"/>
      <w:bookmarkStart w:id="66" w:name="_Toc20823286"/>
      <w:r>
        <w:rPr>
          <w:rFonts w:hint="eastAsia"/>
          <w:b/>
          <w:bCs/>
          <w:sz w:val="28"/>
          <w:szCs w:val="28"/>
        </w:rPr>
        <w:t>9、投标文件的语言及度量衡单位</w:t>
      </w:r>
      <w:bookmarkEnd w:id="63"/>
      <w:bookmarkEnd w:id="64"/>
      <w:bookmarkEnd w:id="65"/>
      <w:bookmarkEnd w:id="66"/>
    </w:p>
    <w:p>
      <w:pPr>
        <w:pStyle w:val="25"/>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5"/>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5"/>
        <w:rPr>
          <w:b/>
          <w:bCs/>
          <w:sz w:val="28"/>
          <w:szCs w:val="28"/>
        </w:rPr>
      </w:pPr>
      <w:bookmarkStart w:id="67" w:name="_Toc16938531"/>
      <w:bookmarkStart w:id="68" w:name="_Toc462564074"/>
      <w:bookmarkStart w:id="69" w:name="_Toc20823287"/>
      <w:bookmarkStart w:id="70" w:name="_Toc513029215"/>
      <w:r>
        <w:rPr>
          <w:rFonts w:hint="eastAsia"/>
          <w:b/>
          <w:bCs/>
          <w:sz w:val="28"/>
          <w:szCs w:val="28"/>
        </w:rPr>
        <w:t>10、投标文件构成</w:t>
      </w:r>
      <w:bookmarkEnd w:id="67"/>
      <w:bookmarkEnd w:id="68"/>
      <w:bookmarkEnd w:id="69"/>
      <w:bookmarkEnd w:id="70"/>
    </w:p>
    <w:p>
      <w:pPr>
        <w:pStyle w:val="25"/>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5"/>
        <w:rPr>
          <w:sz w:val="28"/>
          <w:szCs w:val="28"/>
        </w:rPr>
      </w:pPr>
      <w:r>
        <w:rPr>
          <w:rFonts w:hint="eastAsia"/>
          <w:sz w:val="28"/>
          <w:szCs w:val="28"/>
        </w:rPr>
        <w:t>10.2投标人应将投标文件按顺序装订成册，并编制投标文件资料目录。</w:t>
      </w:r>
    </w:p>
    <w:p>
      <w:pPr>
        <w:pStyle w:val="25"/>
        <w:rPr>
          <w:b/>
          <w:bCs/>
          <w:sz w:val="28"/>
          <w:szCs w:val="28"/>
        </w:rPr>
      </w:pPr>
      <w:bookmarkStart w:id="71" w:name="_Hlt26670360"/>
      <w:bookmarkEnd w:id="71"/>
      <w:bookmarkStart w:id="72" w:name="_Hlt26668975"/>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5"/>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5"/>
        <w:rPr>
          <w:sz w:val="28"/>
          <w:szCs w:val="28"/>
        </w:rPr>
      </w:pPr>
      <w:r>
        <w:rPr>
          <w:rFonts w:hint="eastAsia"/>
          <w:sz w:val="28"/>
          <w:szCs w:val="28"/>
        </w:rPr>
        <w:t>11.2投标人应具有资格参加投标和中标后有能力独立履行合同的能力。</w:t>
      </w:r>
    </w:p>
    <w:p>
      <w:pPr>
        <w:pStyle w:val="25"/>
        <w:rPr>
          <w:sz w:val="28"/>
          <w:szCs w:val="28"/>
        </w:rPr>
      </w:pPr>
      <w:r>
        <w:rPr>
          <w:rFonts w:hint="eastAsia"/>
          <w:sz w:val="28"/>
          <w:szCs w:val="28"/>
        </w:rPr>
        <w:t>11.3投标人除必须具有履行合同所需提供的货物以及服务的能力外，还必须具备相应的财务、技术方面的能力。</w:t>
      </w:r>
    </w:p>
    <w:p>
      <w:pPr>
        <w:pStyle w:val="25"/>
        <w:rPr>
          <w:sz w:val="28"/>
          <w:szCs w:val="28"/>
        </w:rPr>
      </w:pPr>
      <w:r>
        <w:rPr>
          <w:rFonts w:hint="eastAsia"/>
          <w:sz w:val="28"/>
          <w:szCs w:val="28"/>
        </w:rPr>
        <w:t>11.4投标人应提交根据采购项目要求提供的证明产品质量合格以及符合招标文件规定的证明文件。</w:t>
      </w:r>
    </w:p>
    <w:p>
      <w:pPr>
        <w:pStyle w:val="25"/>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5"/>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5"/>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5"/>
        <w:rPr>
          <w:bCs/>
          <w:sz w:val="28"/>
          <w:szCs w:val="28"/>
        </w:rPr>
      </w:pPr>
      <w:r>
        <w:rPr>
          <w:rFonts w:hint="eastAsia"/>
          <w:sz w:val="28"/>
          <w:szCs w:val="28"/>
        </w:rPr>
        <w:t>12.3</w:t>
      </w:r>
      <w:r>
        <w:rPr>
          <w:rFonts w:hint="eastAsia"/>
          <w:bCs/>
          <w:sz w:val="28"/>
          <w:szCs w:val="28"/>
        </w:rPr>
        <w:t>有关费用处理</w:t>
      </w:r>
    </w:p>
    <w:p>
      <w:pPr>
        <w:pStyle w:val="25"/>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bCs/>
          <w:sz w:val="28"/>
          <w:szCs w:val="28"/>
        </w:rPr>
      </w:pPr>
      <w:r>
        <w:rPr>
          <w:rFonts w:hint="eastAsia"/>
          <w:sz w:val="28"/>
          <w:szCs w:val="28"/>
        </w:rPr>
        <w:t>12.4</w:t>
      </w:r>
      <w:r>
        <w:rPr>
          <w:rFonts w:hint="eastAsia"/>
          <w:bCs/>
          <w:sz w:val="28"/>
          <w:szCs w:val="28"/>
        </w:rPr>
        <w:t>其它费用处理</w:t>
      </w:r>
    </w:p>
    <w:p>
      <w:pPr>
        <w:pStyle w:val="25"/>
        <w:rPr>
          <w:bCs/>
          <w:sz w:val="28"/>
          <w:szCs w:val="28"/>
        </w:rPr>
      </w:pPr>
      <w:r>
        <w:rPr>
          <w:rFonts w:hint="eastAsia"/>
          <w:bCs/>
          <w:sz w:val="28"/>
          <w:szCs w:val="28"/>
        </w:rPr>
        <w:t>招标文件未列明，而投标人认为必需的费用也需列入报价。</w:t>
      </w:r>
    </w:p>
    <w:p>
      <w:pPr>
        <w:pStyle w:val="25"/>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5"/>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5"/>
        <w:rPr>
          <w:bCs/>
          <w:sz w:val="28"/>
          <w:szCs w:val="28"/>
        </w:rPr>
      </w:pPr>
      <w:r>
        <w:rPr>
          <w:rFonts w:hint="eastAsia"/>
          <w:sz w:val="28"/>
          <w:szCs w:val="28"/>
        </w:rPr>
        <w:t>（2）</w:t>
      </w:r>
      <w:r>
        <w:rPr>
          <w:rFonts w:hint="eastAsia"/>
          <w:bCs/>
          <w:sz w:val="28"/>
          <w:szCs w:val="28"/>
        </w:rPr>
        <w:t>项目单价按投标配置及分项报价表中要求填报。</w:t>
      </w:r>
    </w:p>
    <w:p>
      <w:pPr>
        <w:pStyle w:val="25"/>
        <w:rPr>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5"/>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5"/>
        <w:rPr>
          <w:rFonts w:cs="宋体"/>
          <w:sz w:val="28"/>
          <w:szCs w:val="28"/>
          <w:lang w:val="zh-CN"/>
        </w:rPr>
      </w:pPr>
      <w:r>
        <w:rPr>
          <w:rFonts w:hint="eastAsia" w:cs="宋体"/>
          <w:sz w:val="28"/>
          <w:szCs w:val="28"/>
          <w:lang w:val="zh-CN"/>
        </w:rPr>
        <w:t>13.2 详细阐述所投货物的主要组成部分、功能设计、实现思路及关键技术；</w:t>
      </w:r>
    </w:p>
    <w:p>
      <w:pPr>
        <w:pStyle w:val="25"/>
        <w:rPr>
          <w:rFonts w:cs="宋体"/>
          <w:sz w:val="28"/>
          <w:szCs w:val="28"/>
          <w:lang w:val="zh-CN"/>
        </w:rPr>
      </w:pPr>
      <w:r>
        <w:rPr>
          <w:rFonts w:hint="eastAsia" w:cs="宋体"/>
          <w:sz w:val="28"/>
          <w:szCs w:val="28"/>
          <w:lang w:val="zh-CN"/>
        </w:rPr>
        <w:t>13.3 投标人认为需要的其他技术文件或说明。</w:t>
      </w:r>
    </w:p>
    <w:p>
      <w:pPr>
        <w:pStyle w:val="25"/>
        <w:rPr>
          <w:bCs/>
          <w:sz w:val="28"/>
          <w:szCs w:val="28"/>
        </w:rPr>
      </w:pPr>
      <w:r>
        <w:rPr>
          <w:rFonts w:hint="eastAsia"/>
          <w:bCs/>
          <w:sz w:val="28"/>
          <w:szCs w:val="28"/>
        </w:rPr>
        <w:t>14、服务承诺及售后服务机构、人员的情况介绍</w:t>
      </w:r>
    </w:p>
    <w:p>
      <w:pPr>
        <w:pStyle w:val="25"/>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5"/>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5"/>
        <w:rPr>
          <w:rFonts w:cs="宋体"/>
          <w:sz w:val="28"/>
          <w:szCs w:val="28"/>
          <w:lang w:val="zh-CN"/>
        </w:rPr>
      </w:pPr>
      <w:r>
        <w:rPr>
          <w:rFonts w:hint="eastAsia" w:cs="宋体"/>
          <w:sz w:val="28"/>
          <w:szCs w:val="28"/>
          <w:lang w:val="zh-CN"/>
        </w:rPr>
        <w:t>14.3 培训计划；</w:t>
      </w:r>
    </w:p>
    <w:p>
      <w:pPr>
        <w:pStyle w:val="25"/>
        <w:rPr>
          <w:rFonts w:cs="宋体"/>
          <w:sz w:val="28"/>
          <w:szCs w:val="28"/>
          <w:lang w:val="zh-CN"/>
        </w:rPr>
      </w:pPr>
      <w:r>
        <w:rPr>
          <w:rFonts w:hint="eastAsia" w:cs="宋体"/>
          <w:sz w:val="28"/>
          <w:szCs w:val="28"/>
          <w:lang w:val="zh-CN"/>
        </w:rPr>
        <w:t>14.4 提供参加本项目类似案例简介；</w:t>
      </w:r>
    </w:p>
    <w:p>
      <w:pPr>
        <w:pStyle w:val="25"/>
        <w:rPr>
          <w:b/>
          <w:bCs/>
          <w:sz w:val="28"/>
          <w:szCs w:val="28"/>
        </w:rPr>
      </w:pPr>
      <w:bookmarkStart w:id="96" w:name="_Toc49090510"/>
      <w:bookmarkStart w:id="97" w:name="_Toc14577359"/>
      <w:r>
        <w:rPr>
          <w:rFonts w:hint="eastAsia"/>
          <w:b/>
          <w:bCs/>
          <w:sz w:val="28"/>
          <w:szCs w:val="28"/>
        </w:rPr>
        <w:t>15、投标函和开标一览表</w:t>
      </w:r>
    </w:p>
    <w:p>
      <w:pPr>
        <w:pStyle w:val="25"/>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5"/>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5"/>
        <w:rPr>
          <w:b/>
          <w:i/>
          <w:color w:val="FF0000"/>
          <w:sz w:val="28"/>
          <w:szCs w:val="28"/>
          <w:u w:val="single"/>
        </w:rPr>
      </w:pPr>
      <w:r>
        <w:rPr>
          <w:rFonts w:hint="eastAsia"/>
          <w:b/>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5"/>
        <w:rPr>
          <w:b/>
          <w:bCs/>
          <w:sz w:val="28"/>
          <w:szCs w:val="28"/>
        </w:rPr>
      </w:pPr>
      <w:r>
        <w:rPr>
          <w:rFonts w:hint="eastAsia"/>
          <w:b/>
          <w:bCs/>
          <w:sz w:val="28"/>
          <w:szCs w:val="28"/>
        </w:rPr>
        <w:t>16、投标保证金</w:t>
      </w:r>
      <w:bookmarkEnd w:id="96"/>
      <w:bookmarkEnd w:id="97"/>
    </w:p>
    <w:p>
      <w:pPr>
        <w:pStyle w:val="25"/>
        <w:rPr>
          <w:bCs/>
          <w:sz w:val="28"/>
          <w:szCs w:val="28"/>
        </w:rPr>
      </w:pPr>
      <w:r>
        <w:rPr>
          <w:rFonts w:hint="eastAsia"/>
          <w:sz w:val="28"/>
          <w:szCs w:val="28"/>
        </w:rPr>
        <w:t>16.1</w:t>
      </w:r>
      <w:r>
        <w:rPr>
          <w:rFonts w:hint="eastAsia"/>
          <w:bCs/>
          <w:sz w:val="28"/>
          <w:szCs w:val="28"/>
        </w:rPr>
        <w:t>在开标时，未按要求提交投标保证金的投标无效。</w:t>
      </w:r>
    </w:p>
    <w:p>
      <w:pPr>
        <w:pStyle w:val="25"/>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5"/>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5"/>
        <w:rPr>
          <w:bCs/>
          <w:sz w:val="28"/>
          <w:szCs w:val="28"/>
        </w:rPr>
      </w:pPr>
      <w:r>
        <w:rPr>
          <w:rFonts w:hint="eastAsia"/>
          <w:bCs/>
          <w:sz w:val="28"/>
          <w:szCs w:val="28"/>
        </w:rPr>
        <w:t>（1）投标人在投标有效期内撤回其投标；</w:t>
      </w:r>
    </w:p>
    <w:p>
      <w:pPr>
        <w:pStyle w:val="25"/>
        <w:rPr>
          <w:bCs/>
          <w:sz w:val="28"/>
          <w:szCs w:val="28"/>
        </w:rPr>
      </w:pPr>
      <w:r>
        <w:rPr>
          <w:rFonts w:hint="eastAsia"/>
          <w:bCs/>
          <w:sz w:val="28"/>
          <w:szCs w:val="28"/>
        </w:rPr>
        <w:t>（2）投标人提供的有关资料、资格证明文件被确认是不真实的；</w:t>
      </w:r>
    </w:p>
    <w:p>
      <w:pPr>
        <w:pStyle w:val="25"/>
        <w:rPr>
          <w:sz w:val="28"/>
          <w:szCs w:val="28"/>
        </w:rPr>
      </w:pPr>
      <w:r>
        <w:rPr>
          <w:rFonts w:hint="eastAsia"/>
          <w:sz w:val="28"/>
          <w:szCs w:val="28"/>
        </w:rPr>
        <w:t>（3）投标人之间被证实有串通（统一哄抬价格）、欺诈行为；</w:t>
      </w:r>
    </w:p>
    <w:p>
      <w:pPr>
        <w:pStyle w:val="25"/>
        <w:rPr>
          <w:sz w:val="28"/>
          <w:szCs w:val="28"/>
        </w:rPr>
      </w:pPr>
      <w:r>
        <w:rPr>
          <w:rFonts w:hint="eastAsia"/>
          <w:sz w:val="28"/>
          <w:szCs w:val="28"/>
        </w:rPr>
        <w:t>（4）投标人被证明有妨碍其他人公平竞争、损害采购人或者其他投标人合法权益的；</w:t>
      </w:r>
    </w:p>
    <w:p>
      <w:pPr>
        <w:pStyle w:val="25"/>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5"/>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5"/>
        <w:rPr>
          <w:sz w:val="28"/>
          <w:szCs w:val="28"/>
        </w:rPr>
      </w:pPr>
      <w:r>
        <w:rPr>
          <w:rFonts w:hint="eastAsia"/>
          <w:sz w:val="28"/>
          <w:szCs w:val="28"/>
        </w:rPr>
        <w:t>17.2投标文件的正本须经法定代表人或授权代表签署和加盖投标人公章。</w:t>
      </w:r>
    </w:p>
    <w:p>
      <w:pPr>
        <w:pStyle w:val="25"/>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5"/>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5"/>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5"/>
        <w:rPr>
          <w:bCs/>
          <w:sz w:val="28"/>
          <w:szCs w:val="28"/>
        </w:rPr>
      </w:pPr>
      <w:r>
        <w:rPr>
          <w:rFonts w:hint="eastAsia"/>
          <w:sz w:val="28"/>
          <w:szCs w:val="28"/>
        </w:rPr>
        <w:t>18.2</w:t>
      </w:r>
      <w:r>
        <w:rPr>
          <w:rFonts w:hint="eastAsia"/>
          <w:bCs/>
          <w:sz w:val="28"/>
          <w:szCs w:val="28"/>
        </w:rPr>
        <w:t xml:space="preserve"> 密封的投标文件应：</w:t>
      </w:r>
    </w:p>
    <w:p>
      <w:pPr>
        <w:pStyle w:val="25"/>
        <w:rPr>
          <w:bCs/>
          <w:sz w:val="28"/>
          <w:szCs w:val="28"/>
        </w:rPr>
      </w:pPr>
      <w:r>
        <w:rPr>
          <w:rFonts w:hint="eastAsia"/>
          <w:bCs/>
          <w:sz w:val="28"/>
          <w:szCs w:val="28"/>
        </w:rPr>
        <w:t>（1）注明投标人名称，如因标注不清而产生的后果由投标人自负。</w:t>
      </w:r>
    </w:p>
    <w:p>
      <w:pPr>
        <w:pStyle w:val="25"/>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5"/>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5"/>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5"/>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5"/>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5"/>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5"/>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5"/>
        <w:rPr>
          <w:bCs/>
          <w:sz w:val="28"/>
          <w:szCs w:val="28"/>
        </w:rPr>
      </w:pPr>
      <w:r>
        <w:rPr>
          <w:rFonts w:hint="eastAsia"/>
          <w:bCs/>
          <w:sz w:val="28"/>
          <w:szCs w:val="28"/>
        </w:rPr>
        <w:t>20.2未按照招标文件要求的格式编制的投标文件，后果由投标人承担。</w:t>
      </w:r>
    </w:p>
    <w:p>
      <w:pPr>
        <w:pStyle w:val="25"/>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5"/>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5"/>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5"/>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5"/>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5"/>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5"/>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5"/>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5"/>
        <w:rPr>
          <w:bCs/>
          <w:sz w:val="28"/>
          <w:szCs w:val="28"/>
        </w:rPr>
      </w:pPr>
      <w:r>
        <w:rPr>
          <w:rFonts w:hint="eastAsia"/>
          <w:sz w:val="28"/>
          <w:szCs w:val="28"/>
        </w:rPr>
        <w:t>22.2</w:t>
      </w:r>
      <w:r>
        <w:rPr>
          <w:rFonts w:hint="eastAsia"/>
          <w:bCs/>
          <w:sz w:val="28"/>
          <w:szCs w:val="28"/>
        </w:rPr>
        <w:t>按照规定同意撤回的投标将不予开封。</w:t>
      </w:r>
    </w:p>
    <w:p>
      <w:pPr>
        <w:pStyle w:val="25"/>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5"/>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5"/>
        <w:rPr>
          <w:sz w:val="28"/>
          <w:szCs w:val="28"/>
        </w:rPr>
      </w:pPr>
      <w:r>
        <w:rPr>
          <w:sz w:val="28"/>
          <w:szCs w:val="28"/>
        </w:rPr>
        <w:t>2</w:t>
      </w:r>
      <w:r>
        <w:rPr>
          <w:rFonts w:hint="eastAsia"/>
          <w:sz w:val="28"/>
          <w:szCs w:val="28"/>
        </w:rPr>
        <w:t>2.5 投标人在报价时不允许采用选择性报价，否则将被视为无效投标。</w:t>
      </w:r>
    </w:p>
    <w:p>
      <w:pPr>
        <w:pStyle w:val="25"/>
        <w:rPr>
          <w:bCs/>
          <w:sz w:val="28"/>
          <w:szCs w:val="28"/>
        </w:rPr>
      </w:pPr>
      <w:r>
        <w:rPr>
          <w:rFonts w:hint="eastAsia"/>
          <w:bCs/>
          <w:sz w:val="28"/>
          <w:szCs w:val="28"/>
        </w:rPr>
        <w:t>22.6 投标截止时间结束后参加投标的供应商不足三家的，不得开标。</w:t>
      </w:r>
    </w:p>
    <w:p>
      <w:pPr>
        <w:pStyle w:val="25"/>
        <w:rPr>
          <w:b/>
          <w:bCs/>
          <w:sz w:val="28"/>
          <w:szCs w:val="28"/>
        </w:rPr>
      </w:pPr>
      <w:bookmarkStart w:id="131" w:name="_Toc513029231"/>
      <w:bookmarkStart w:id="132" w:name="_Toc16938547"/>
      <w:bookmarkStart w:id="133" w:name="_Toc20823303"/>
      <w:r>
        <w:rPr>
          <w:rFonts w:hint="eastAsia"/>
          <w:b/>
          <w:bCs/>
          <w:sz w:val="28"/>
          <w:szCs w:val="28"/>
        </w:rPr>
        <w:t>23、评标</w:t>
      </w:r>
    </w:p>
    <w:p>
      <w:pPr>
        <w:pStyle w:val="25"/>
        <w:rPr>
          <w:b/>
          <w:sz w:val="28"/>
          <w:szCs w:val="28"/>
        </w:rPr>
      </w:pPr>
      <w:r>
        <w:rPr>
          <w:rFonts w:hint="eastAsia"/>
          <w:sz w:val="28"/>
          <w:szCs w:val="28"/>
        </w:rPr>
        <w:t>23.1开标后，采购人将组织评标委员会（以下简称评委会）进行评标。</w:t>
      </w:r>
    </w:p>
    <w:p>
      <w:pPr>
        <w:pStyle w:val="25"/>
        <w:ind w:left="330" w:leftChars="150" w:firstLine="140" w:firstLineChars="50"/>
        <w:rPr>
          <w:sz w:val="28"/>
          <w:szCs w:val="28"/>
        </w:rPr>
      </w:pPr>
      <w:r>
        <w:rPr>
          <w:rFonts w:hint="eastAsia"/>
          <w:sz w:val="28"/>
          <w:szCs w:val="28"/>
        </w:rPr>
        <w:t>23.2评委会独立工作，负责评审所有投标文件并确定中标侯选人。</w:t>
      </w:r>
    </w:p>
    <w:p>
      <w:pPr>
        <w:pStyle w:val="25"/>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5"/>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5"/>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5"/>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sz w:val="28"/>
          <w:szCs w:val="28"/>
        </w:rPr>
      </w:pPr>
      <w:r>
        <w:rPr>
          <w:rFonts w:hint="eastAsia"/>
          <w:sz w:val="28"/>
          <w:szCs w:val="28"/>
        </w:rPr>
        <w:t>24.3 接到评委会澄清要求的投标人如未按规定做出澄清，后果由投标人自行承担。</w:t>
      </w:r>
    </w:p>
    <w:p>
      <w:pPr>
        <w:pStyle w:val="25"/>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5"/>
        <w:rPr>
          <w:bCs/>
          <w:sz w:val="28"/>
          <w:szCs w:val="28"/>
        </w:rPr>
      </w:pPr>
      <w:bookmarkStart w:id="140" w:name="_Toc20823307"/>
      <w:bookmarkStart w:id="141" w:name="_Toc16938551"/>
      <w:bookmarkStart w:id="142" w:name="_Toc513029235"/>
      <w:r>
        <w:rPr>
          <w:rFonts w:hint="eastAsia"/>
          <w:bCs/>
          <w:sz w:val="28"/>
          <w:szCs w:val="28"/>
        </w:rPr>
        <w:t>25.1无效投标条款</w:t>
      </w:r>
    </w:p>
    <w:p>
      <w:pPr>
        <w:pStyle w:val="25"/>
        <w:rPr>
          <w:bCs/>
          <w:sz w:val="28"/>
          <w:szCs w:val="28"/>
        </w:rPr>
      </w:pPr>
      <w:r>
        <w:rPr>
          <w:rFonts w:hint="eastAsia"/>
          <w:bCs/>
          <w:sz w:val="28"/>
          <w:szCs w:val="28"/>
        </w:rPr>
        <w:t>（1）未按要求交纳投标保证金的。</w:t>
      </w:r>
    </w:p>
    <w:p>
      <w:pPr>
        <w:pStyle w:val="25"/>
        <w:rPr>
          <w:bCs/>
          <w:sz w:val="28"/>
          <w:szCs w:val="28"/>
        </w:rPr>
      </w:pPr>
      <w:r>
        <w:rPr>
          <w:rFonts w:hint="eastAsia"/>
          <w:bCs/>
          <w:sz w:val="28"/>
          <w:szCs w:val="28"/>
        </w:rPr>
        <w:t>（2）未按照招标文件规定要求密封、签署、盖章的。</w:t>
      </w:r>
    </w:p>
    <w:p>
      <w:pPr>
        <w:pStyle w:val="25"/>
        <w:rPr>
          <w:bCs/>
          <w:sz w:val="28"/>
          <w:szCs w:val="28"/>
        </w:rPr>
      </w:pPr>
      <w:r>
        <w:rPr>
          <w:rFonts w:hint="eastAsia"/>
          <w:bCs/>
          <w:sz w:val="28"/>
          <w:szCs w:val="28"/>
        </w:rPr>
        <w:t>（3）投标人在报价时采用选择性报价的。</w:t>
      </w:r>
    </w:p>
    <w:p>
      <w:pPr>
        <w:pStyle w:val="25"/>
        <w:rPr>
          <w:bCs/>
          <w:sz w:val="28"/>
          <w:szCs w:val="28"/>
        </w:rPr>
      </w:pPr>
      <w:r>
        <w:rPr>
          <w:rFonts w:hint="eastAsia"/>
          <w:bCs/>
          <w:sz w:val="28"/>
          <w:szCs w:val="28"/>
        </w:rPr>
        <w:t>（4）投标人不具备招标文件中规定资格要求的。</w:t>
      </w:r>
    </w:p>
    <w:p>
      <w:pPr>
        <w:pStyle w:val="25"/>
        <w:rPr>
          <w:bCs/>
          <w:sz w:val="28"/>
          <w:szCs w:val="28"/>
        </w:rPr>
      </w:pPr>
      <w:r>
        <w:rPr>
          <w:rFonts w:hint="eastAsia"/>
          <w:bCs/>
          <w:sz w:val="28"/>
          <w:szCs w:val="28"/>
        </w:rPr>
        <w:t>（5）投标人的报价超过了采购预算或最高限价的。</w:t>
      </w:r>
    </w:p>
    <w:p>
      <w:pPr>
        <w:pStyle w:val="25"/>
        <w:rPr>
          <w:bCs/>
          <w:i/>
          <w:sz w:val="28"/>
          <w:szCs w:val="28"/>
          <w:u w:val="single"/>
        </w:rPr>
      </w:pPr>
      <w:r>
        <w:rPr>
          <w:rFonts w:hint="eastAsia"/>
          <w:bCs/>
          <w:sz w:val="28"/>
          <w:szCs w:val="28"/>
        </w:rPr>
        <w:t>（6）未通过符合性检查的。</w:t>
      </w:r>
    </w:p>
    <w:p>
      <w:pPr>
        <w:pStyle w:val="25"/>
        <w:rPr>
          <w:bCs/>
          <w:i/>
          <w:sz w:val="28"/>
          <w:szCs w:val="28"/>
          <w:u w:val="single"/>
        </w:rPr>
      </w:pPr>
      <w:r>
        <w:rPr>
          <w:rFonts w:hint="eastAsia"/>
          <w:bCs/>
          <w:sz w:val="28"/>
          <w:szCs w:val="28"/>
        </w:rPr>
        <w:t>（7）不符合招标文件中规定的其他实质性要求和条件的。</w:t>
      </w:r>
    </w:p>
    <w:p>
      <w:pPr>
        <w:pStyle w:val="25"/>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5"/>
        <w:rPr>
          <w:bCs/>
          <w:sz w:val="28"/>
          <w:szCs w:val="28"/>
        </w:rPr>
      </w:pPr>
      <w:r>
        <w:rPr>
          <w:rFonts w:hint="eastAsia"/>
          <w:bCs/>
          <w:sz w:val="28"/>
          <w:szCs w:val="28"/>
        </w:rPr>
        <w:t>（9）  投标文件含有采购人不能接受的附加条件的。</w:t>
      </w:r>
    </w:p>
    <w:p>
      <w:pPr>
        <w:pStyle w:val="25"/>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bCs/>
          <w:sz w:val="28"/>
          <w:szCs w:val="28"/>
        </w:rPr>
      </w:pPr>
      <w:r>
        <w:rPr>
          <w:rFonts w:hint="eastAsia"/>
          <w:bCs/>
          <w:sz w:val="28"/>
          <w:szCs w:val="28"/>
        </w:rPr>
        <w:t>（11）其他法律、法规及本招标文件规定的属无效投标的情形。</w:t>
      </w:r>
    </w:p>
    <w:p>
      <w:pPr>
        <w:pStyle w:val="25"/>
        <w:rPr>
          <w:bCs/>
          <w:sz w:val="28"/>
          <w:szCs w:val="28"/>
        </w:rPr>
      </w:pPr>
      <w:r>
        <w:rPr>
          <w:rFonts w:hint="eastAsia"/>
          <w:bCs/>
          <w:sz w:val="28"/>
          <w:szCs w:val="28"/>
        </w:rPr>
        <w:t>25.2废标条款：</w:t>
      </w:r>
    </w:p>
    <w:p>
      <w:pPr>
        <w:pStyle w:val="25"/>
        <w:rPr>
          <w:bCs/>
          <w:sz w:val="28"/>
          <w:szCs w:val="28"/>
        </w:rPr>
      </w:pPr>
      <w:r>
        <w:rPr>
          <w:rFonts w:hint="eastAsia"/>
          <w:bCs/>
          <w:sz w:val="28"/>
          <w:szCs w:val="28"/>
        </w:rPr>
        <w:t>（1）符合专业条件的供应商或者对招标文件作实质响应的供应商不足三家的。</w:t>
      </w:r>
    </w:p>
    <w:p>
      <w:pPr>
        <w:pStyle w:val="25"/>
        <w:rPr>
          <w:bCs/>
          <w:sz w:val="28"/>
          <w:szCs w:val="28"/>
        </w:rPr>
      </w:pPr>
      <w:r>
        <w:rPr>
          <w:rFonts w:hint="eastAsia"/>
          <w:bCs/>
          <w:sz w:val="28"/>
          <w:szCs w:val="28"/>
        </w:rPr>
        <w:t>（2）出现影响采购公正的违法、违规行为的。</w:t>
      </w:r>
    </w:p>
    <w:p>
      <w:pPr>
        <w:pStyle w:val="25"/>
        <w:rPr>
          <w:bCs/>
          <w:sz w:val="28"/>
          <w:szCs w:val="28"/>
        </w:rPr>
      </w:pPr>
      <w:r>
        <w:rPr>
          <w:rFonts w:hint="eastAsia"/>
          <w:bCs/>
          <w:sz w:val="28"/>
          <w:szCs w:val="28"/>
        </w:rPr>
        <w:t>（3）因重大变故，采购任务取消的。</w:t>
      </w:r>
    </w:p>
    <w:p>
      <w:pPr>
        <w:pStyle w:val="25"/>
        <w:rPr>
          <w:bCs/>
          <w:sz w:val="28"/>
          <w:szCs w:val="28"/>
        </w:rPr>
      </w:pPr>
      <w:r>
        <w:rPr>
          <w:rFonts w:hint="eastAsia"/>
          <w:bCs/>
          <w:sz w:val="28"/>
          <w:szCs w:val="28"/>
        </w:rPr>
        <w:t>（4）评标委员会认定招标文件存在歧义、重大缺陷导致评审工作无法进行的。</w:t>
      </w:r>
    </w:p>
    <w:p>
      <w:pPr>
        <w:pStyle w:val="25"/>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5"/>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5"/>
        <w:rPr>
          <w:bCs/>
          <w:sz w:val="28"/>
          <w:szCs w:val="28"/>
        </w:rPr>
      </w:pPr>
      <w:r>
        <w:rPr>
          <w:rFonts w:hint="eastAsia"/>
          <w:bCs/>
          <w:sz w:val="28"/>
          <w:szCs w:val="28"/>
        </w:rPr>
        <w:t>26.1评委会根据本招标文件规定评分办法与评分标准确定中标人；</w:t>
      </w:r>
    </w:p>
    <w:p>
      <w:pPr>
        <w:pStyle w:val="25"/>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5"/>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5"/>
        <w:rPr>
          <w:sz w:val="28"/>
          <w:szCs w:val="28"/>
        </w:rPr>
      </w:pPr>
      <w:r>
        <w:rPr>
          <w:rFonts w:hint="eastAsia"/>
          <w:sz w:val="28"/>
          <w:szCs w:val="28"/>
        </w:rPr>
        <w:t>（1）提供虚假材料谋取中标的；</w:t>
      </w:r>
    </w:p>
    <w:p>
      <w:pPr>
        <w:pStyle w:val="25"/>
        <w:rPr>
          <w:sz w:val="28"/>
          <w:szCs w:val="28"/>
        </w:rPr>
      </w:pPr>
      <w:r>
        <w:rPr>
          <w:rFonts w:hint="eastAsia"/>
          <w:sz w:val="28"/>
          <w:szCs w:val="28"/>
        </w:rPr>
        <w:t>（2）向采购人、评审专家行贿或者提供其他不正当利益的；</w:t>
      </w:r>
    </w:p>
    <w:p>
      <w:pPr>
        <w:pStyle w:val="25"/>
        <w:rPr>
          <w:sz w:val="28"/>
          <w:szCs w:val="28"/>
        </w:rPr>
      </w:pPr>
      <w:r>
        <w:rPr>
          <w:rFonts w:hint="eastAsia"/>
          <w:sz w:val="28"/>
          <w:szCs w:val="28"/>
        </w:rPr>
        <w:t>（3）恶意竞争，投标总报价明显低于其自身合理成本且又无法提供证明的；</w:t>
      </w:r>
    </w:p>
    <w:p>
      <w:pPr>
        <w:pStyle w:val="25"/>
        <w:rPr>
          <w:sz w:val="28"/>
          <w:szCs w:val="28"/>
        </w:rPr>
      </w:pPr>
      <w:r>
        <w:rPr>
          <w:rFonts w:hint="eastAsia"/>
          <w:sz w:val="28"/>
          <w:szCs w:val="28"/>
        </w:rPr>
        <w:t>（4）属于本文件规定的无效条件，但在评标过程中又未被评委会发现的；</w:t>
      </w:r>
    </w:p>
    <w:p>
      <w:pPr>
        <w:pStyle w:val="25"/>
        <w:rPr>
          <w:sz w:val="28"/>
          <w:szCs w:val="28"/>
        </w:rPr>
      </w:pPr>
      <w:r>
        <w:rPr>
          <w:rFonts w:hint="eastAsia"/>
          <w:sz w:val="28"/>
          <w:szCs w:val="28"/>
        </w:rPr>
        <w:t>（5）与采购人或者其他供应商恶意串通的；</w:t>
      </w:r>
    </w:p>
    <w:p>
      <w:pPr>
        <w:pStyle w:val="25"/>
        <w:rPr>
          <w:sz w:val="28"/>
          <w:szCs w:val="28"/>
        </w:rPr>
      </w:pPr>
      <w:r>
        <w:rPr>
          <w:rFonts w:hint="eastAsia"/>
          <w:sz w:val="28"/>
          <w:szCs w:val="28"/>
        </w:rPr>
        <w:t>（6）采取不正当手段诋毁、排挤其他供应商的；</w:t>
      </w:r>
    </w:p>
    <w:p>
      <w:pPr>
        <w:pStyle w:val="25"/>
        <w:rPr>
          <w:sz w:val="28"/>
          <w:szCs w:val="28"/>
        </w:rPr>
      </w:pPr>
      <w:r>
        <w:rPr>
          <w:rFonts w:hint="eastAsia"/>
          <w:sz w:val="28"/>
          <w:szCs w:val="28"/>
        </w:rPr>
        <w:t>（7）不符合法律、法规的规定的。</w:t>
      </w:r>
      <w:bookmarkStart w:id="154" w:name="_Toc200451960"/>
    </w:p>
    <w:p>
      <w:pPr>
        <w:pStyle w:val="25"/>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5"/>
        <w:rPr>
          <w:sz w:val="28"/>
          <w:szCs w:val="28"/>
        </w:rPr>
      </w:pPr>
      <w:r>
        <w:rPr>
          <w:rFonts w:hint="eastAsia"/>
          <w:sz w:val="28"/>
          <w:szCs w:val="28"/>
        </w:rPr>
        <w:t>（1）不同投标人的投标文件由同一单位或者个人编制；</w:t>
      </w:r>
    </w:p>
    <w:p>
      <w:pPr>
        <w:pStyle w:val="25"/>
        <w:rPr>
          <w:sz w:val="28"/>
          <w:szCs w:val="28"/>
        </w:rPr>
      </w:pPr>
      <w:r>
        <w:rPr>
          <w:rFonts w:hint="eastAsia"/>
          <w:sz w:val="28"/>
          <w:szCs w:val="28"/>
        </w:rPr>
        <w:t>（2）不同投标人委托同一单位或者个人办理投标事宜；</w:t>
      </w:r>
    </w:p>
    <w:p>
      <w:pPr>
        <w:pStyle w:val="25"/>
        <w:rPr>
          <w:sz w:val="28"/>
          <w:szCs w:val="28"/>
        </w:rPr>
      </w:pPr>
      <w:r>
        <w:rPr>
          <w:rFonts w:hint="eastAsia"/>
          <w:sz w:val="28"/>
          <w:szCs w:val="28"/>
        </w:rPr>
        <w:t>（3） 不同投标人的投标文件载明的项目管理成员或者联系人员为同一人；</w:t>
      </w:r>
    </w:p>
    <w:p>
      <w:pPr>
        <w:pStyle w:val="25"/>
        <w:rPr>
          <w:sz w:val="28"/>
          <w:szCs w:val="28"/>
        </w:rPr>
      </w:pPr>
      <w:r>
        <w:rPr>
          <w:rFonts w:hint="eastAsia"/>
          <w:sz w:val="28"/>
          <w:szCs w:val="28"/>
        </w:rPr>
        <w:t>（4）不同投标人的投标文件异常一致或者投标报价呈规律性差异；</w:t>
      </w:r>
    </w:p>
    <w:p>
      <w:pPr>
        <w:pStyle w:val="25"/>
        <w:rPr>
          <w:sz w:val="28"/>
          <w:szCs w:val="28"/>
        </w:rPr>
      </w:pPr>
      <w:r>
        <w:rPr>
          <w:rFonts w:hint="eastAsia"/>
          <w:sz w:val="28"/>
          <w:szCs w:val="28"/>
        </w:rPr>
        <w:t>（5）不同投标人的投标文件相互混装；</w:t>
      </w:r>
    </w:p>
    <w:p>
      <w:pPr>
        <w:pStyle w:val="25"/>
        <w:rPr>
          <w:sz w:val="28"/>
          <w:szCs w:val="28"/>
        </w:rPr>
      </w:pPr>
      <w:r>
        <w:rPr>
          <w:rFonts w:hint="eastAsia"/>
          <w:sz w:val="28"/>
          <w:szCs w:val="28"/>
        </w:rPr>
        <w:t>（6）不同投标人的投标保证金从同一单位或者个人的账户转出。</w:t>
      </w:r>
    </w:p>
    <w:p>
      <w:pPr>
        <w:pStyle w:val="25"/>
        <w:rPr>
          <w:b/>
          <w:sz w:val="28"/>
          <w:szCs w:val="28"/>
        </w:rPr>
      </w:pPr>
      <w:r>
        <w:rPr>
          <w:rFonts w:hint="eastAsia"/>
          <w:b/>
          <w:sz w:val="28"/>
          <w:szCs w:val="28"/>
        </w:rPr>
        <w:t>27、质疑处理</w:t>
      </w:r>
      <w:bookmarkEnd w:id="154"/>
    </w:p>
    <w:p>
      <w:pPr>
        <w:pStyle w:val="2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5"/>
        <w:rPr>
          <w:b/>
          <w:sz w:val="28"/>
          <w:szCs w:val="28"/>
        </w:rPr>
      </w:pPr>
      <w:r>
        <w:rPr>
          <w:rFonts w:hint="eastAsia"/>
          <w:b/>
          <w:sz w:val="28"/>
          <w:szCs w:val="28"/>
        </w:rPr>
        <w:t>28、中标通知书</w:t>
      </w:r>
    </w:p>
    <w:p>
      <w:pPr>
        <w:pStyle w:val="25"/>
        <w:rPr>
          <w:sz w:val="28"/>
          <w:szCs w:val="28"/>
        </w:rPr>
      </w:pPr>
      <w:r>
        <w:rPr>
          <w:rFonts w:hint="eastAsia"/>
          <w:sz w:val="28"/>
          <w:szCs w:val="28"/>
        </w:rPr>
        <w:t>28.1中标结果确定后，采购人将向中标供应商发出中标通知书。</w:t>
      </w:r>
    </w:p>
    <w:p>
      <w:pPr>
        <w:pStyle w:val="25"/>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5"/>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5"/>
        <w:rPr>
          <w:b/>
          <w:sz w:val="28"/>
          <w:szCs w:val="28"/>
        </w:rPr>
      </w:pPr>
      <w:bookmarkStart w:id="160" w:name="_Toc20823309"/>
      <w:bookmarkStart w:id="161" w:name="_Toc513029237"/>
      <w:bookmarkStart w:id="162" w:name="_Toc16938553"/>
      <w:r>
        <w:rPr>
          <w:rFonts w:hint="eastAsia"/>
          <w:b/>
          <w:sz w:val="28"/>
          <w:szCs w:val="28"/>
        </w:rPr>
        <w:t>29. 签订合同</w:t>
      </w:r>
    </w:p>
    <w:p>
      <w:pPr>
        <w:pStyle w:val="25"/>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sz w:val="28"/>
          <w:szCs w:val="28"/>
        </w:rPr>
      </w:pPr>
      <w:r>
        <w:rPr>
          <w:rFonts w:hint="eastAsia"/>
          <w:sz w:val="28"/>
          <w:szCs w:val="28"/>
        </w:rPr>
        <w:t>29.2招标文件、中标人的投标文件及招标过程中有关澄清、承诺文件均应作为合同附件。</w:t>
      </w:r>
    </w:p>
    <w:p>
      <w:pPr>
        <w:pStyle w:val="25"/>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b/>
          <w:sz w:val="28"/>
          <w:szCs w:val="28"/>
        </w:rPr>
      </w:pPr>
      <w:bookmarkStart w:id="163" w:name="_Toc517190889"/>
      <w:r>
        <w:rPr>
          <w:rFonts w:hint="eastAsia"/>
          <w:b/>
          <w:sz w:val="28"/>
          <w:szCs w:val="28"/>
        </w:rPr>
        <w:t>八、其他</w:t>
      </w:r>
      <w:bookmarkEnd w:id="163"/>
    </w:p>
    <w:p>
      <w:pPr>
        <w:pStyle w:val="25"/>
        <w:rPr>
          <w:b/>
          <w:sz w:val="28"/>
          <w:szCs w:val="28"/>
        </w:rPr>
      </w:pPr>
      <w:r>
        <w:rPr>
          <w:rFonts w:hint="eastAsia"/>
          <w:b/>
          <w:sz w:val="28"/>
          <w:szCs w:val="28"/>
        </w:rPr>
        <w:t>30、样品</w:t>
      </w:r>
    </w:p>
    <w:p>
      <w:pPr>
        <w:pStyle w:val="25"/>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5"/>
        <w:rPr>
          <w:sz w:val="28"/>
          <w:szCs w:val="28"/>
        </w:rPr>
      </w:pPr>
      <w:r>
        <w:rPr>
          <w:rFonts w:hint="eastAsia"/>
          <w:bCs/>
          <w:sz w:val="28"/>
          <w:szCs w:val="28"/>
        </w:rPr>
        <w:t>未中标人自通知之日起一个月内未撤回样品，采购人可自行处理，后果自负。</w:t>
      </w:r>
    </w:p>
    <w:p>
      <w:pPr>
        <w:pStyle w:val="25"/>
        <w:rPr>
          <w:sz w:val="28"/>
          <w:szCs w:val="28"/>
        </w:rPr>
      </w:pPr>
    </w:p>
    <w:p>
      <w:pPr>
        <w:pStyle w:val="25"/>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ind w:firstLine="275" w:firstLineChars="98"/>
        <w:rPr>
          <w:rFonts w:asciiTheme="minorEastAsia" w:hAnsiTheme="minorEastAsia" w:eastAsiaTheme="minorEastAsia"/>
          <w:b/>
          <w:sz w:val="28"/>
          <w:szCs w:val="28"/>
        </w:rPr>
      </w:pPr>
    </w:p>
    <w:p>
      <w:pPr>
        <w:ind w:firstLine="275" w:firstLineChars="98"/>
        <w:rPr>
          <w:rFonts w:ascii="仿宋" w:hAnsi="仿宋" w:eastAsia="仿宋" w:cs="仿宋_GB2312"/>
          <w:sz w:val="28"/>
          <w:szCs w:val="28"/>
        </w:rPr>
      </w:pPr>
      <w:r>
        <w:rPr>
          <w:rFonts w:asciiTheme="minorEastAsia" w:hAnsiTheme="minorEastAsia" w:eastAsiaTheme="minorEastAsia"/>
          <w:b/>
          <w:sz w:val="28"/>
          <w:szCs w:val="28"/>
        </w:rPr>
        <w:t>一、项目总体要求：</w:t>
      </w:r>
    </w:p>
    <w:p>
      <w:pPr>
        <w:spacing w:line="360" w:lineRule="auto"/>
        <w:ind w:firstLine="560" w:firstLineChars="200"/>
        <w:rPr>
          <w:rFonts w:ascii="宋体" w:hAnsi="宋体" w:eastAsia="宋体" w:cs="仿宋_GB2312"/>
          <w:sz w:val="28"/>
          <w:szCs w:val="28"/>
        </w:rPr>
      </w:pPr>
      <w:r>
        <w:rPr>
          <w:rFonts w:hint="eastAsia" w:ascii="宋体" w:hAnsi="宋体" w:eastAsia="宋体" w:cs="仿宋_GB2312"/>
          <w:sz w:val="28"/>
          <w:szCs w:val="28"/>
        </w:rPr>
        <w:t>住培过程环节质量控制是医师培养质量控制的关键环节，对于培训质量的监控是十分重要的，因此，在目前的住培工作开展过程中，急需建立一个基于规培过程质控体系，通过培训过程精细化管理及形成性评价体系，建立有效的反馈机制，不断获取教学的反馈信息，促进住培质量，形成“教学相长”的</w:t>
      </w:r>
      <w:r>
        <w:rPr>
          <w:rFonts w:ascii="宋体" w:hAnsi="宋体" w:eastAsia="宋体" w:cs="仿宋_GB2312"/>
          <w:sz w:val="28"/>
          <w:szCs w:val="28"/>
        </w:rPr>
        <w:t>良性</w:t>
      </w:r>
      <w:r>
        <w:rPr>
          <w:rFonts w:hint="eastAsia" w:ascii="宋体" w:hAnsi="宋体" w:eastAsia="宋体" w:cs="仿宋_GB2312"/>
          <w:sz w:val="28"/>
          <w:szCs w:val="28"/>
        </w:rPr>
        <w:t>循环，达到住培目的。</w:t>
      </w:r>
    </w:p>
    <w:p>
      <w:pPr>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二、建设内容：</w:t>
      </w:r>
    </w:p>
    <w:p>
      <w:pPr>
        <w:spacing w:line="360" w:lineRule="auto"/>
        <w:ind w:firstLine="554" w:firstLineChars="198"/>
        <w:rPr>
          <w:rFonts w:ascii="宋体" w:hAnsi="宋体" w:eastAsia="宋体" w:cs="仿宋_GB2312"/>
          <w:sz w:val="28"/>
          <w:szCs w:val="28"/>
        </w:rPr>
      </w:pPr>
      <w:r>
        <w:rPr>
          <w:rFonts w:hint="eastAsia" w:ascii="宋体" w:hAnsi="宋体" w:eastAsia="宋体" w:cs="仿宋_GB2312"/>
          <w:sz w:val="28"/>
          <w:szCs w:val="28"/>
        </w:rPr>
        <w:t>基于形成性评价的医学教育管理平台，主要包含有规培过程中学员在各个科室内培训的详细过程管控、档案管理、临床教学、日常考勤、查询统计以及学员形成性评价等功能。还包含科室数据统计、老师工作量统计、评价反馈统计等功能，系统具有网页端和A</w:t>
      </w:r>
      <w:r>
        <w:rPr>
          <w:rFonts w:ascii="宋体" w:hAnsi="宋体" w:eastAsia="宋体" w:cs="仿宋_GB2312"/>
          <w:sz w:val="28"/>
          <w:szCs w:val="28"/>
        </w:rPr>
        <w:t>PP</w:t>
      </w:r>
      <w:r>
        <w:rPr>
          <w:rFonts w:hint="eastAsia" w:ascii="宋体" w:hAnsi="宋体" w:eastAsia="宋体" w:cs="仿宋_GB2312"/>
          <w:sz w:val="28"/>
          <w:szCs w:val="28"/>
        </w:rPr>
        <w:t>端，以自动化、智能化、系统化的方式简化医学教育的管理事务复杂度，降低人工成本，提高考评效率并保证公平公正，提升带教老师的教学水平和积极性，全面强化住院医师的综合素质，有效的提高科教部门管理人员的工作效率。</w:t>
      </w:r>
    </w:p>
    <w:p>
      <w:pPr>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三</w:t>
      </w:r>
      <w:r>
        <w:rPr>
          <w:rFonts w:asciiTheme="minorEastAsia" w:hAnsiTheme="minorEastAsia" w:eastAsiaTheme="minorEastAsia"/>
          <w:b/>
          <w:sz w:val="28"/>
          <w:szCs w:val="28"/>
        </w:rPr>
        <w:t>、具体参数要求：</w:t>
      </w:r>
    </w:p>
    <w:p>
      <w:pPr>
        <w:spacing w:line="360" w:lineRule="auto"/>
        <w:ind w:firstLine="562" w:firstLineChars="200"/>
        <w:textAlignment w:val="bottom"/>
        <w:rPr>
          <w:rFonts w:ascii="仿宋" w:hAnsi="仿宋" w:eastAsia="仿宋" w:cs="仿宋_GB2312"/>
          <w:b/>
          <w:sz w:val="28"/>
          <w:szCs w:val="28"/>
        </w:rPr>
      </w:pPr>
      <w:r>
        <w:rPr>
          <w:rFonts w:hint="eastAsia" w:ascii="仿宋" w:hAnsi="仿宋" w:eastAsia="仿宋" w:cs="仿宋_GB2312"/>
          <w:b/>
          <w:sz w:val="28"/>
          <w:szCs w:val="28"/>
        </w:rPr>
        <w:t>一</w:t>
      </w:r>
      <w:r>
        <w:rPr>
          <w:rFonts w:ascii="仿宋" w:hAnsi="仿宋" w:eastAsia="仿宋" w:cs="仿宋_GB2312"/>
          <w:b/>
          <w:sz w:val="28"/>
          <w:szCs w:val="28"/>
        </w:rPr>
        <w:t>、</w:t>
      </w:r>
      <w:r>
        <w:rPr>
          <w:rFonts w:hint="eastAsia" w:ascii="仿宋" w:hAnsi="仿宋" w:eastAsia="仿宋" w:cs="仿宋_GB2312"/>
          <w:b/>
          <w:sz w:val="28"/>
          <w:szCs w:val="28"/>
        </w:rPr>
        <w:t>基础数据管理</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1.人员信息库的建立</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系统支持手动添加或批量导入学生、导师、老师、科室管理员、基地管理员、医院管理员，可对人员进行角色分配，管理各用户的角色和功能权限。</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2.科室对照</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系统将各专业所需轮转的国家标准科室录入，可根据医院实际科室情况，进行自定义匹配关系的设置，并且系统支持智能匹配科室任务。</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3.教学关系设置</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可以设定专业基地/科室，指定专业责任导师，分配轮转科室的带教老师。可搜索查询、支持带教所带学员与时间查看并导出表格。</w:t>
      </w:r>
    </w:p>
    <w:p>
      <w:pPr>
        <w:spacing w:line="360" w:lineRule="auto"/>
        <w:ind w:firstLine="562" w:firstLineChars="200"/>
        <w:textAlignment w:val="bottom"/>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二</w:t>
      </w:r>
      <w:r>
        <w:rPr>
          <w:rFonts w:cs="仿宋_GB2312" w:asciiTheme="minorEastAsia" w:hAnsiTheme="minorEastAsia" w:eastAsiaTheme="minorEastAsia"/>
          <w:b/>
          <w:sz w:val="28"/>
          <w:szCs w:val="28"/>
        </w:rPr>
        <w:t>、</w:t>
      </w:r>
      <w:r>
        <w:rPr>
          <w:rFonts w:hint="eastAsia" w:cs="仿宋_GB2312" w:asciiTheme="minorEastAsia" w:hAnsiTheme="minorEastAsia" w:eastAsiaTheme="minorEastAsia"/>
          <w:b/>
          <w:sz w:val="28"/>
          <w:szCs w:val="28"/>
        </w:rPr>
        <w:t>轮转过程管理模块</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 按《住院医师规范化培训内容与标准(试行)》中的要求制定轮转模板，设置轮转所需时间，支持以日、周、半月及整月为单位自动均衡各轮转科室的人数，支持出科提示。</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 系统根据设置好的轮转计划自动生成轮转表。</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3. </w:t>
      </w:r>
      <w:r>
        <w:rPr>
          <w:rFonts w:hint="eastAsia" w:ascii="宋体" w:hAnsi="宋体" w:eastAsia="宋体"/>
        </w:rPr>
        <w:t>★</w:t>
      </w:r>
      <w:r>
        <w:rPr>
          <w:rFonts w:hint="eastAsia" w:cs="仿宋_GB2312" w:asciiTheme="minorEastAsia" w:hAnsiTheme="minorEastAsia" w:eastAsiaTheme="minorEastAsia"/>
          <w:sz w:val="28"/>
          <w:szCs w:val="28"/>
        </w:rPr>
        <w:t>支持按科室-学员轴或学员-科室轴显示轮转表，支持轮转表的人工调整和导出，并支持已有轮转表的手工导入。</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4. 支持学员填写轮转过程培训资料：入科宣教资料确认、轮转登记手册填写、临床工作记录、管床病人管理、请假申请、出科申请、培训随笔、年度申请、结业申请。</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5．支持轮转过程审核流程设置和管理：学员科室轮转手册审核、学员请假审核、学员出科审核、学员结业申请审核、未审核和已审核事务查询。</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6. 可以进行培训管理：可实现学员报到、入科宣教资料管理、资质申请，宿舍安排、轮转计划安排、补轮转安排进行设置，考勤管理、出科管理、对学员评价、学员结业、全员结业学员一览表、轮转到各科室未报到学员、学员考试成绩等。</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7</w:t>
      </w:r>
      <w:r>
        <w:rPr>
          <w:rFonts w:cs="仿宋_GB2312" w:asciiTheme="minorEastAsia" w:hAnsiTheme="minorEastAsia" w:eastAsiaTheme="minorEastAsia"/>
          <w:sz w:val="28"/>
          <w:szCs w:val="28"/>
        </w:rPr>
        <w:t xml:space="preserve">. </w:t>
      </w:r>
      <w:r>
        <w:rPr>
          <w:rFonts w:hint="eastAsia" w:ascii="宋体" w:hAnsi="宋体" w:eastAsia="宋体"/>
        </w:rPr>
        <w:t>★</w:t>
      </w:r>
      <w:r>
        <w:rPr>
          <w:rFonts w:hint="eastAsia" w:cs="仿宋_GB2312" w:asciiTheme="minorEastAsia" w:hAnsiTheme="minorEastAsia" w:eastAsiaTheme="minorEastAsia"/>
          <w:sz w:val="28"/>
          <w:szCs w:val="28"/>
        </w:rPr>
        <w:t>展示学员在科室教学及临床活动项目一览表，并可以通过汇总表或思维导图的形式两种方式展现，每一项数据汇总项可快速跳转至响应的信息页面查看。（需现场演示并提供系统实际界面截图）</w:t>
      </w:r>
    </w:p>
    <w:p>
      <w:pPr>
        <w:spacing w:line="360" w:lineRule="auto"/>
        <w:ind w:firstLine="560" w:firstLineChars="200"/>
        <w:textAlignment w:val="bottom"/>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8</w:t>
      </w:r>
      <w:r>
        <w:rPr>
          <w:rFonts w:hint="eastAsia" w:cs="仿宋_GB2312" w:asciiTheme="minorEastAsia" w:hAnsiTheme="minorEastAsia" w:eastAsiaTheme="minorEastAsia"/>
          <w:sz w:val="28"/>
          <w:szCs w:val="28"/>
        </w:rPr>
        <w:t>．系统支持通过导出和导入格式文件，可以定制导出格式，将规培过程中的数据生成文档，支持打印及装订。</w:t>
      </w:r>
    </w:p>
    <w:p>
      <w:pPr>
        <w:spacing w:line="360" w:lineRule="auto"/>
        <w:ind w:firstLine="562" w:firstLineChars="200"/>
        <w:textAlignment w:val="bottom"/>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三</w:t>
      </w:r>
      <w:r>
        <w:rPr>
          <w:rFonts w:cs="仿宋_GB2312" w:asciiTheme="minorEastAsia" w:hAnsiTheme="minorEastAsia" w:eastAsiaTheme="minorEastAsia"/>
          <w:b/>
          <w:sz w:val="28"/>
          <w:szCs w:val="28"/>
        </w:rPr>
        <w:t>、</w:t>
      </w:r>
      <w:r>
        <w:rPr>
          <w:rFonts w:hint="eastAsia" w:cs="仿宋_GB2312" w:asciiTheme="minorEastAsia" w:hAnsiTheme="minorEastAsia" w:eastAsiaTheme="minorEastAsia"/>
          <w:b/>
          <w:sz w:val="28"/>
          <w:szCs w:val="28"/>
        </w:rPr>
        <w:t>培训档案管理</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1．按基础设置模块当中的规培管理设置，列有《住院医师规范化培训内容与标准（试行）》中的各项指标。</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 可以制定各项指标的审核流程，包括科室轮转记录、病种与例数登记、门诊病种与例数登记、抢救记录、参与教学/科研活动记录、出科考核，以及表扬与获奖情况、论文发表情况、医疗差错/事故记录等。</w:t>
      </w:r>
    </w:p>
    <w:p>
      <w:pPr>
        <w:spacing w:line="360" w:lineRule="auto"/>
        <w:ind w:firstLine="560" w:firstLineChars="200"/>
        <w:textAlignment w:val="bottom"/>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3</w:t>
      </w:r>
      <w:r>
        <w:rPr>
          <w:rFonts w:hint="eastAsia" w:cs="仿宋_GB2312" w:asciiTheme="minorEastAsia" w:hAnsiTheme="minorEastAsia" w:eastAsiaTheme="minorEastAsia"/>
          <w:sz w:val="28"/>
          <w:szCs w:val="28"/>
        </w:rPr>
        <w:t>. 支持档案的统计、分析与导出。</w:t>
      </w:r>
    </w:p>
    <w:p>
      <w:pPr>
        <w:spacing w:line="360" w:lineRule="auto"/>
        <w:ind w:firstLine="560" w:firstLineChars="200"/>
        <w:textAlignment w:val="bottom"/>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4</w:t>
      </w:r>
      <w:r>
        <w:rPr>
          <w:rFonts w:hint="eastAsia" w:cs="仿宋_GB2312" w:asciiTheme="minorEastAsia" w:hAnsiTheme="minorEastAsia" w:eastAsiaTheme="minorEastAsia"/>
          <w:sz w:val="28"/>
          <w:szCs w:val="28"/>
        </w:rPr>
        <w:t>. 支持出科鉴定评分、查看。</w:t>
      </w:r>
    </w:p>
    <w:p>
      <w:pPr>
        <w:spacing w:line="360" w:lineRule="auto"/>
        <w:ind w:firstLine="562" w:firstLineChars="200"/>
        <w:textAlignment w:val="bottom"/>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四</w:t>
      </w:r>
      <w:r>
        <w:rPr>
          <w:rFonts w:cs="仿宋_GB2312" w:asciiTheme="minorEastAsia" w:hAnsiTheme="minorEastAsia" w:eastAsiaTheme="minorEastAsia"/>
          <w:b/>
          <w:sz w:val="28"/>
          <w:szCs w:val="28"/>
        </w:rPr>
        <w:t>、</w:t>
      </w:r>
      <w:r>
        <w:rPr>
          <w:rFonts w:hint="eastAsia" w:cs="仿宋_GB2312" w:asciiTheme="minorEastAsia" w:hAnsiTheme="minorEastAsia" w:eastAsiaTheme="minorEastAsia"/>
          <w:b/>
          <w:sz w:val="28"/>
          <w:szCs w:val="28"/>
        </w:rPr>
        <w:t>临床教学管理模块</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8"/>
          <w:szCs w:val="28"/>
        </w:rPr>
        <w:t>可以设置教学活动，教师安排活动可以生成日课表，活动周历表，月历表，还可以设置教学活动分类，包括常见的临床教学活动类型：入科教育、临床示教、小讲课、教学查房、病例讨论等，也可在数据字典添加教学活动类型，教学活动评价设置等功能。</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 实现教学活动安排分类设置、发布（课件等图文音像资料）、审核、评价。可实现对教学活动及每次活动的评价进行查询。</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w:t>
      </w:r>
      <w:r>
        <w:rPr>
          <w:rFonts w:hint="eastAsia" w:ascii="宋体" w:hAnsi="宋体" w:eastAsia="宋体"/>
        </w:rPr>
        <w:t xml:space="preserve"> ★</w:t>
      </w:r>
      <w:r>
        <w:rPr>
          <w:rFonts w:hint="eastAsia" w:cs="仿宋_GB2312" w:asciiTheme="minorEastAsia" w:hAnsiTheme="minorEastAsia" w:eastAsiaTheme="minorEastAsia"/>
          <w:sz w:val="28"/>
          <w:szCs w:val="28"/>
        </w:rPr>
        <w:t>进行教学活动签到管理，支持二维码签到，可进行总结登记与课件、现场照片上传等。（需现场演示并提供系统实际界面截图）</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4.支持手机移动端，方便学员不受时间、空间、设备限制进行登记。</w:t>
      </w:r>
    </w:p>
    <w:p>
      <w:pPr>
        <w:spacing w:line="360" w:lineRule="auto"/>
        <w:ind w:firstLine="562" w:firstLineChars="200"/>
        <w:textAlignment w:val="bottom"/>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五</w:t>
      </w:r>
      <w:r>
        <w:rPr>
          <w:rFonts w:cs="仿宋_GB2312" w:asciiTheme="minorEastAsia" w:hAnsiTheme="minorEastAsia" w:eastAsiaTheme="minorEastAsia"/>
          <w:b/>
          <w:sz w:val="28"/>
          <w:szCs w:val="28"/>
        </w:rPr>
        <w:t>、</w:t>
      </w:r>
      <w:r>
        <w:rPr>
          <w:rFonts w:hint="eastAsia" w:cs="仿宋_GB2312" w:asciiTheme="minorEastAsia" w:hAnsiTheme="minorEastAsia" w:eastAsiaTheme="minorEastAsia"/>
          <w:b/>
          <w:sz w:val="28"/>
          <w:szCs w:val="28"/>
        </w:rPr>
        <w:t>形成性评价体系模块</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实现设定各专业在各科室要求掌握的病例、技能设置考核评价体系。教师或管理员可按照各个专业基地的轮转时间表设置在学员在课程体系中自主学习或训练的课程内容，并按照先训练后评价的原则对学员进行形成性评价体系。</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hint="eastAsia" w:ascii="宋体" w:hAnsi="宋体" w:eastAsia="宋体"/>
        </w:rPr>
        <w:t>★</w:t>
      </w:r>
      <w:r>
        <w:rPr>
          <w:rFonts w:hint="eastAsia" w:cs="仿宋_GB2312" w:asciiTheme="minorEastAsia" w:hAnsiTheme="minorEastAsia" w:eastAsiaTheme="minorEastAsia"/>
          <w:sz w:val="28"/>
          <w:szCs w:val="28"/>
        </w:rPr>
        <w:t>系统内置为不同类型的培训项目及考核项目设定的结构化评价体系，包括但不限于以下类型：临床诊疗能力评分（</w:t>
      </w:r>
      <w:r>
        <w:rPr>
          <w:rFonts w:cs="仿宋_GB2312" w:asciiTheme="minorEastAsia" w:hAnsiTheme="minorEastAsia" w:eastAsiaTheme="minorEastAsia"/>
          <w:sz w:val="28"/>
          <w:szCs w:val="28"/>
        </w:rPr>
        <w:t>M</w:t>
      </w:r>
      <w:r>
        <w:rPr>
          <w:rFonts w:hint="eastAsia" w:cs="仿宋_GB2312" w:asciiTheme="minorEastAsia" w:hAnsiTheme="minorEastAsia" w:eastAsiaTheme="minorEastAsia"/>
          <w:sz w:val="28"/>
          <w:szCs w:val="28"/>
        </w:rPr>
        <w:t>ini-CEX）、临床实践技能评分（DOPS），SOAP病例评价，住院医师职业素养反馈360°评价。评价表可以设置审核流程，可进行评价表内项目的查询和统计，统计结果可以雷达图的形式进行展现。（需现场演示并提供系统实际界面截图）</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3、各个培训科室实现完整的形成性评价表，涵盖《国家住院医师规范化培训内容与标准（试行）》中所要求掌握的病例、技能。同时具备WEB浏览器版本和手机APP功能。</w:t>
      </w:r>
    </w:p>
    <w:p>
      <w:pPr>
        <w:spacing w:line="360" w:lineRule="auto"/>
        <w:ind w:firstLine="560" w:firstLineChars="200"/>
        <w:textAlignment w:val="bottom"/>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sz w:val="28"/>
          <w:szCs w:val="28"/>
        </w:rPr>
        <w:t>4、</w:t>
      </w:r>
      <w:r>
        <w:rPr>
          <w:rFonts w:hint="eastAsia" w:ascii="宋体" w:hAnsi="宋体" w:eastAsia="宋体"/>
          <w:color w:val="auto"/>
        </w:rPr>
        <w:t>★</w:t>
      </w:r>
      <w:r>
        <w:rPr>
          <w:rFonts w:hint="eastAsia" w:cs="仿宋_GB2312" w:asciiTheme="minorEastAsia" w:hAnsiTheme="minorEastAsia" w:eastAsiaTheme="minorEastAsia"/>
          <w:color w:val="auto"/>
          <w:sz w:val="28"/>
          <w:szCs w:val="28"/>
        </w:rPr>
        <w:t>系统的评价工具体系构建由基于形成性评价的住院医师教育模式的专家指导，需提供形成性评价教育模式认可授权，具备师资可进行教育模式的培训。</w:t>
      </w:r>
    </w:p>
    <w:p>
      <w:pPr>
        <w:spacing w:line="360" w:lineRule="auto"/>
        <w:ind w:firstLine="562" w:firstLineChars="200"/>
        <w:textAlignment w:val="bottom"/>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六、系统主要角色功能</w:t>
      </w:r>
    </w:p>
    <w:p>
      <w:pPr>
        <w:spacing w:line="360" w:lineRule="auto"/>
        <w:ind w:firstLine="440" w:firstLineChars="200"/>
        <w:textAlignment w:val="bottom"/>
        <w:rPr>
          <w:rFonts w:cs="仿宋_GB2312" w:asciiTheme="minorEastAsia" w:hAnsiTheme="minorEastAsia" w:eastAsiaTheme="minorEastAsia"/>
          <w:sz w:val="28"/>
          <w:szCs w:val="28"/>
        </w:rPr>
      </w:pPr>
      <w:r>
        <w:rPr>
          <w:rFonts w:hint="eastAsia" w:ascii="宋体" w:hAnsi="宋体" w:eastAsia="宋体"/>
        </w:rPr>
        <w:t>★</w:t>
      </w:r>
      <w:r>
        <w:rPr>
          <w:rFonts w:hint="eastAsia" w:cs="仿宋_GB2312" w:asciiTheme="minorEastAsia" w:hAnsiTheme="minorEastAsia" w:eastAsiaTheme="minorEastAsia"/>
          <w:sz w:val="28"/>
          <w:szCs w:val="28"/>
        </w:rPr>
        <w:t>系统具有不同角色，不同角色具有各自的工作台，工作台按照不同角色常使用功能分模块区设计，简洁明了。（需现场演示最常使用的角色：科室管理员、带教老师、培训学员的工作台，并提供系统实际界面截图）</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（一）管理员</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（1）人员管理：可对基地管理员、科室管理员、责任导师、带教老师、规培学员实现添加、批量导入功能。</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角色管理：</w:t>
      </w:r>
      <w:r>
        <w:rPr>
          <w:rFonts w:hint="eastAsia" w:cs="仿宋_GB2312" w:asciiTheme="minorEastAsia" w:hAnsiTheme="minorEastAsia" w:eastAsiaTheme="minorEastAsia"/>
          <w:sz w:val="28"/>
          <w:szCs w:val="28"/>
        </w:rPr>
        <w:t>可对人员进行角色分配，管理各用户的角色和功能权限。</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w:t>
      </w:r>
      <w:r>
        <w:rPr>
          <w:rFonts w:cs="仿宋_GB2312" w:asciiTheme="minorEastAsia" w:hAnsiTheme="minorEastAsia" w:eastAsiaTheme="minorEastAsia"/>
          <w:sz w:val="28"/>
          <w:szCs w:val="28"/>
        </w:rPr>
        <w:t>消息通知：管理员可以发布通知公告、规章制度、住培要求等消息，可以根据消息内容选择接收用户类型。</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4</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基地管理：添加培训基地信息，设置基地类型、基地管理员、基地秘书等，</w:t>
      </w:r>
      <w:r>
        <w:rPr>
          <w:rFonts w:hint="eastAsia" w:cs="仿宋_GB2312" w:asciiTheme="minorEastAsia" w:hAnsiTheme="minorEastAsia" w:eastAsiaTheme="minorEastAsia"/>
          <w:sz w:val="28"/>
          <w:szCs w:val="28"/>
        </w:rPr>
        <w:t>国家</w:t>
      </w:r>
      <w:r>
        <w:rPr>
          <w:rFonts w:cs="仿宋_GB2312" w:asciiTheme="minorEastAsia" w:hAnsiTheme="minorEastAsia" w:eastAsiaTheme="minorEastAsia"/>
          <w:sz w:val="28"/>
          <w:szCs w:val="28"/>
        </w:rPr>
        <w:t>规范科室和宿舍管理等。</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5</w:t>
      </w:r>
      <w:r>
        <w:rPr>
          <w:rFonts w:hint="eastAsia" w:cs="仿宋_GB2312" w:asciiTheme="minorEastAsia" w:hAnsiTheme="minorEastAsia" w:eastAsiaTheme="minorEastAsia"/>
          <w:sz w:val="28"/>
          <w:szCs w:val="28"/>
        </w:rPr>
        <w:t>）系统参数设置：包括重置任务、同步存档、评价周期、标准修改、评价表格式等功能。</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6</w:t>
      </w:r>
      <w:r>
        <w:rPr>
          <w:rFonts w:hint="eastAsia" w:cs="仿宋_GB2312" w:asciiTheme="minorEastAsia" w:hAnsiTheme="minorEastAsia" w:eastAsiaTheme="minorEastAsia"/>
          <w:sz w:val="28"/>
          <w:szCs w:val="28"/>
        </w:rPr>
        <w:t>）医院查询管理：可实现对学员轮转计划、学员科室轮转计划、学员轮转科室安排表、学员出勤情况查询、学员培训情况综合查询、学员科室报到情况查询、科室和带教老师工作量统计。</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（二）基地管理员</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（1）专业基地设置：包括专业基地类型、管理员、秘书、培训方向等。</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轮转（培养计划）设置：可以给不同专业基地学员设置不同的轮转计划，可按照周、月为时间单位设定计划，设置科室最大学员容量。自动排班后各种类型的学员均匀分布在各个科室内，可以手动调整学员的轮转计划，切合所有的培训排班要求，真正做到自动化和人性化设置。</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（3）轮转（任务）设置：设置各专业基地任务类型，疾病、技能规培任务名称和最低例数</w:t>
      </w:r>
      <w:r>
        <w:rPr>
          <w:rFonts w:hint="eastAsia" w:asciiTheme="minorEastAsia" w:hAnsiTheme="minorEastAsia" w:eastAsiaTheme="minorEastAsia"/>
        </w:rPr>
        <w:t>设</w:t>
      </w:r>
      <w:r>
        <w:rPr>
          <w:rFonts w:hint="eastAsia" w:cs="仿宋_GB2312" w:asciiTheme="minorEastAsia" w:hAnsiTheme="minorEastAsia" w:eastAsiaTheme="minorEastAsia"/>
          <w:sz w:val="28"/>
          <w:szCs w:val="28"/>
        </w:rPr>
        <w:t>置。</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4</w:t>
      </w:r>
      <w:r>
        <w:rPr>
          <w:rFonts w:hint="eastAsia" w:cs="仿宋_GB2312" w:asciiTheme="minorEastAsia" w:hAnsiTheme="minorEastAsia" w:eastAsiaTheme="minorEastAsia"/>
          <w:sz w:val="28"/>
          <w:szCs w:val="28"/>
        </w:rPr>
        <w:t>）技能考核表管理：包括考核类型设置、考核表设置、从表见表等功能。</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5</w:t>
      </w:r>
      <w:r>
        <w:rPr>
          <w:rFonts w:hint="eastAsia" w:cs="仿宋_GB2312" w:asciiTheme="minorEastAsia" w:hAnsiTheme="minorEastAsia" w:eastAsiaTheme="minorEastAsia"/>
          <w:sz w:val="28"/>
          <w:szCs w:val="28"/>
        </w:rPr>
        <w:t>）培训管理：可实现学员入院报到、学员考勤、轮转计划安排、补轮转安排进行设置，对学员评价、学员结业、轮转到各科室未报到学员、学员考试成绩等查询统计。</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（三）科室管理员</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（1）科室管理：上传入科宣教资料，自动接收当前时间需要入科的学员名单，生成入科报到二维码，学生扫码报到，科室分配带教老师。</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rPr>
        <w:t>）教学活动管理：针对全科室学员发布教学查房、病例讨论、小讲课、课堂教学等教学活动，也可以管理科室内其他老师发布的教学活动，教学活动支持扫描二维码签到，教学活动结束后</w:t>
      </w:r>
      <w:r>
        <w:rPr>
          <w:rFonts w:hint="eastAsia" w:asciiTheme="minorEastAsia" w:hAnsiTheme="minorEastAsia" w:eastAsiaTheme="minorEastAsia"/>
        </w:rPr>
        <w:t>，</w:t>
      </w:r>
      <w:r>
        <w:rPr>
          <w:rFonts w:hint="eastAsia" w:cs="仿宋_GB2312" w:asciiTheme="minorEastAsia" w:hAnsiTheme="minorEastAsia" w:eastAsiaTheme="minorEastAsia"/>
          <w:sz w:val="28"/>
          <w:szCs w:val="28"/>
        </w:rPr>
        <w:t>可以由学员、教学主任等对该活动进行评价反馈。</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（3）日常评价管理：实现对学员、带教老师、科室管理员进行评价及对所有评价的查询</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4</w:t>
      </w:r>
      <w:r>
        <w:rPr>
          <w:rFonts w:hint="eastAsia" w:cs="仿宋_GB2312" w:asciiTheme="minorEastAsia" w:hAnsiTheme="minorEastAsia" w:eastAsiaTheme="minorEastAsia"/>
          <w:sz w:val="28"/>
          <w:szCs w:val="28"/>
        </w:rPr>
        <w:t>）科室审核管理：入科宣教资料确认、学员请假审核、轮转手册审核、工作记录审核、学员出科、大病历审核、出科审核等，审核状态自动提醒，未审核和已审核事务查询。</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5</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出科考核：科室安排学员出科技能、理论考试，通过系统</w:t>
      </w:r>
      <w:r>
        <w:rPr>
          <w:rFonts w:hint="eastAsia" w:cs="仿宋_GB2312" w:asciiTheme="minorEastAsia" w:hAnsiTheme="minorEastAsia" w:eastAsiaTheme="minorEastAsia"/>
          <w:sz w:val="28"/>
          <w:szCs w:val="28"/>
        </w:rPr>
        <w:t>D</w:t>
      </w:r>
      <w:r>
        <w:rPr>
          <w:rFonts w:cs="仿宋_GB2312" w:asciiTheme="minorEastAsia" w:hAnsiTheme="minorEastAsia" w:eastAsiaTheme="minorEastAsia"/>
          <w:sz w:val="28"/>
          <w:szCs w:val="28"/>
        </w:rPr>
        <w:t>OPS、</w:t>
      </w:r>
      <w:r>
        <w:rPr>
          <w:rFonts w:hint="eastAsia" w:cs="仿宋_GB2312" w:asciiTheme="minorEastAsia" w:hAnsiTheme="minorEastAsia" w:eastAsiaTheme="minorEastAsia"/>
          <w:sz w:val="28"/>
          <w:szCs w:val="28"/>
        </w:rPr>
        <w:t>M</w:t>
      </w:r>
      <w:r>
        <w:rPr>
          <w:rFonts w:cs="仿宋_GB2312" w:asciiTheme="minorEastAsia" w:hAnsiTheme="minorEastAsia" w:eastAsiaTheme="minorEastAsia"/>
          <w:sz w:val="28"/>
          <w:szCs w:val="28"/>
        </w:rPr>
        <w:t>ini-CEX考核，实现学员考核评分，自动统计学员在科室参加的教学活动、考勤、工作等。</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（6）科室查询管理：可查看当前科室学员、学员专业基地查询、学员出勤情况查询、学员培训情况综合查询、学员科室报到情况查询、科室和带教老师工作量统计。</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（四）老师</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（1）教学活动：可针对自己的带教或全科室学员发布教学查房、病例讨论、小讲课、课堂教学等教学活动，教学活动支持扫描二维码签到，教学活动结束后，可以由学员、教学主任等对该活动进行评价反馈。</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（2）审核管理：请假、轮转手册、临床工作记录、大病历、出科等审核，审核消息自动提醒。</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（3）出科审核：审核自己带教的学员出科，并且给予出科评语，查看学员科室日常考核完成情况，包括考勤、工作量、大病历、管床病人等。安排学员进行出科考核，包括D</w:t>
      </w:r>
      <w:r>
        <w:rPr>
          <w:rFonts w:cs="仿宋_GB2312" w:asciiTheme="minorEastAsia" w:hAnsiTheme="minorEastAsia" w:eastAsiaTheme="minorEastAsia"/>
          <w:sz w:val="28"/>
          <w:szCs w:val="28"/>
        </w:rPr>
        <w:t>OPS、</w:t>
      </w:r>
      <w:r>
        <w:rPr>
          <w:rFonts w:hint="eastAsia" w:cs="仿宋_GB2312" w:asciiTheme="minorEastAsia" w:hAnsiTheme="minorEastAsia" w:eastAsiaTheme="minorEastAsia"/>
          <w:sz w:val="28"/>
          <w:szCs w:val="28"/>
        </w:rPr>
        <w:t>M</w:t>
      </w:r>
      <w:r>
        <w:rPr>
          <w:rFonts w:cs="仿宋_GB2312" w:asciiTheme="minorEastAsia" w:hAnsiTheme="minorEastAsia" w:eastAsiaTheme="minorEastAsia"/>
          <w:sz w:val="28"/>
          <w:szCs w:val="28"/>
        </w:rPr>
        <w:t>ini-CEX技能考核和理论考试。</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（五）培训学员</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（1）入院报到，确认专业、学历、身份等入院报到信息，管理员确认报到后发放工作牌。</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（2）查看排班表，根据专业方向和培训年限，由基地进行轮转排班，根据排班计划到相对的科室入科报到。</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w:t>
      </w:r>
      <w:r>
        <w:rPr>
          <w:rFonts w:cs="仿宋_GB2312" w:asciiTheme="minorEastAsia" w:hAnsiTheme="minorEastAsia" w:eastAsiaTheme="minorEastAsia"/>
          <w:sz w:val="28"/>
          <w:szCs w:val="28"/>
        </w:rPr>
        <w:t>入科报到：扫描科室二维码入科报到，查看并确认入科宣教资料，由科室管理员分配带教老师，完成入科。</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4</w:t>
      </w:r>
      <w:r>
        <w:rPr>
          <w:rFonts w:hint="eastAsia" w:cs="仿宋_GB2312" w:asciiTheme="minorEastAsia" w:hAnsiTheme="minorEastAsia" w:eastAsiaTheme="minorEastAsia"/>
          <w:sz w:val="28"/>
          <w:szCs w:val="28"/>
        </w:rPr>
        <w:t>）教学活动：根据科室或带教老师发布的教学活动信息，参加并签到教学活动，教学活动完成后，可评价反馈。</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5</w:t>
      </w:r>
      <w:r>
        <w:rPr>
          <w:rFonts w:hint="eastAsia" w:cs="仿宋_GB2312" w:asciiTheme="minorEastAsia" w:hAnsiTheme="minorEastAsia" w:eastAsiaTheme="minorEastAsia"/>
          <w:sz w:val="28"/>
          <w:szCs w:val="28"/>
        </w:rPr>
        <w:t>）科室工作量：根据科室要求书写轮转手册、工作记录、管床病人、上传大病历等。</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6</w:t>
      </w:r>
      <w:r>
        <w:rPr>
          <w:rFonts w:hint="eastAsia" w:cs="仿宋_GB2312" w:asciiTheme="minorEastAsia" w:hAnsiTheme="minorEastAsia" w:eastAsiaTheme="minorEastAsia"/>
          <w:sz w:val="28"/>
          <w:szCs w:val="28"/>
        </w:rPr>
        <w:t>）反馈评价：对医院管理员、科室管理员、带教老师、责任导师进行评价。</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7</w:t>
      </w:r>
      <w:r>
        <w:rPr>
          <w:rFonts w:hint="eastAsia" w:cs="仿宋_GB2312" w:asciiTheme="minorEastAsia" w:hAnsiTheme="minorEastAsia" w:eastAsiaTheme="minorEastAsia"/>
          <w:sz w:val="28"/>
          <w:szCs w:val="28"/>
        </w:rPr>
        <w:t>）审核跟踪：可分别对入科教育反馈表、学院科室轮转手册、学员出科、学员请假、学员结业申请审核情况进行追踪查询</w:t>
      </w:r>
      <w:r>
        <w:rPr>
          <w:rFonts w:cs="仿宋_GB2312" w:asciiTheme="minorEastAsia" w:hAnsiTheme="minorEastAsia" w:eastAsiaTheme="minorEastAsia"/>
          <w:sz w:val="28"/>
          <w:szCs w:val="28"/>
        </w:rPr>
        <w:t>，系统消息自动提醒。</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8</w:t>
      </w:r>
      <w:r>
        <w:rPr>
          <w:rFonts w:hint="eastAsia" w:cs="仿宋_GB2312" w:asciiTheme="minorEastAsia" w:hAnsiTheme="minorEastAsia" w:eastAsiaTheme="minorEastAsia"/>
          <w:sz w:val="28"/>
          <w:szCs w:val="28"/>
        </w:rPr>
        <w:t>）出科申请：科室轮转完成前进行出科申请，申请提出后，由带教老师或科室管理员审核，系统自动汇总科室考勤、工作量、教学活动等完成情况，由科室安排出科考核，参考出科理论、技能考核，成绩合格后可出科。</w:t>
      </w:r>
    </w:p>
    <w:p>
      <w:pPr>
        <w:spacing w:line="360" w:lineRule="auto"/>
        <w:ind w:firstLine="560" w:firstLineChars="200"/>
        <w:textAlignment w:val="bottom"/>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9</w:t>
      </w:r>
      <w:r>
        <w:rPr>
          <w:rFonts w:hint="eastAsia" w:cs="仿宋_GB2312" w:asciiTheme="minorEastAsia" w:hAnsiTheme="minorEastAsia" w:eastAsiaTheme="minorEastAsia"/>
          <w:sz w:val="28"/>
          <w:szCs w:val="28"/>
        </w:rPr>
        <w:t>）学员查询管理：出勤情况查询、查询自己的轮转计、我的轮转综合查询、评价查询等。</w:t>
      </w:r>
    </w:p>
    <w:p>
      <w:pPr>
        <w:spacing w:line="360" w:lineRule="auto"/>
        <w:ind w:firstLine="138" w:firstLineChars="49"/>
        <w:rPr>
          <w:rFonts w:hint="eastAsia" w:asciiTheme="minorEastAsia" w:hAnsiTheme="minorEastAsia" w:eastAsiaTheme="minorEastAsia"/>
          <w:b/>
          <w:bCs/>
          <w:sz w:val="28"/>
          <w:szCs w:val="28"/>
        </w:rPr>
      </w:pP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四、服务要求</w:t>
      </w:r>
    </w:p>
    <w:p>
      <w:pPr>
        <w:spacing w:line="360" w:lineRule="auto"/>
        <w:ind w:left="2521" w:leftChars="255" w:hanging="1960" w:hangingChars="700"/>
        <w:rPr>
          <w:rFonts w:asciiTheme="minorEastAsia" w:hAnsiTheme="minorEastAsia" w:eastAsiaTheme="minorEastAsia"/>
          <w:sz w:val="28"/>
          <w:szCs w:val="28"/>
        </w:rPr>
      </w:pPr>
      <w:r>
        <w:rPr>
          <w:rFonts w:hint="eastAsia" w:asciiTheme="minorEastAsia" w:hAnsiTheme="minorEastAsia" w:eastAsiaTheme="minorEastAsia"/>
          <w:bCs/>
          <w:sz w:val="28"/>
          <w:szCs w:val="28"/>
        </w:rPr>
        <w:t>1.免费质保期：本次招标项目</w:t>
      </w:r>
      <w:r>
        <w:rPr>
          <w:rFonts w:asciiTheme="minorEastAsia" w:hAnsiTheme="minorEastAsia" w:eastAsiaTheme="minorEastAsia"/>
          <w:sz w:val="28"/>
          <w:szCs w:val="28"/>
        </w:rPr>
        <w:t>质保期</w:t>
      </w:r>
      <w:r>
        <w:rPr>
          <w:rFonts w:hint="eastAsia" w:asciiTheme="minorEastAsia" w:hAnsiTheme="minorEastAsia" w:eastAsiaTheme="minorEastAsia"/>
          <w:color w:val="auto"/>
          <w:sz w:val="28"/>
          <w:szCs w:val="28"/>
        </w:rPr>
        <w:t>壹</w:t>
      </w:r>
      <w:r>
        <w:rPr>
          <w:rFonts w:asciiTheme="minorEastAsia" w:hAnsiTheme="minorEastAsia" w:eastAsiaTheme="minorEastAsia"/>
          <w:color w:val="auto"/>
          <w:sz w:val="28"/>
          <w:szCs w:val="28"/>
        </w:rPr>
        <w:t>年</w:t>
      </w:r>
      <w:r>
        <w:rPr>
          <w:rFonts w:asciiTheme="minorEastAsia" w:hAnsiTheme="minorEastAsia" w:eastAsiaTheme="minorEastAsia"/>
          <w:sz w:val="28"/>
          <w:szCs w:val="28"/>
        </w:rPr>
        <w:t>，</w:t>
      </w:r>
      <w:r>
        <w:rPr>
          <w:rFonts w:hint="eastAsia" w:asciiTheme="minorEastAsia" w:hAnsiTheme="minorEastAsia" w:eastAsiaTheme="minorEastAsia"/>
          <w:sz w:val="28"/>
          <w:szCs w:val="28"/>
        </w:rPr>
        <w:t>质保期免费维护及技术支持，软件终身免费升级服务。质保期外每年运营维护费用不得高于项目总成交价的1</w:t>
      </w:r>
      <w:r>
        <w:rPr>
          <w:rFonts w:asciiTheme="minorEastAsia" w:hAnsiTheme="minorEastAsia" w:eastAsiaTheme="minorEastAsia"/>
          <w:sz w:val="28"/>
          <w:szCs w:val="28"/>
        </w:rPr>
        <w:t>0%</w:t>
      </w:r>
      <w:r>
        <w:rPr>
          <w:rFonts w:hint="eastAsia" w:asciiTheme="minorEastAsia" w:hAnsiTheme="minorEastAsia" w:eastAsiaTheme="minorEastAsia"/>
          <w:sz w:val="28"/>
          <w:szCs w:val="28"/>
        </w:rPr>
        <w:t>。</w:t>
      </w:r>
    </w:p>
    <w:p>
      <w:pPr>
        <w:spacing w:line="360" w:lineRule="auto"/>
        <w:ind w:left="2521" w:leftChars="255" w:hanging="1960" w:hangingChars="700"/>
        <w:rPr>
          <w:rFonts w:asciiTheme="minorEastAsia" w:hAnsiTheme="minorEastAsia" w:eastAsiaTheme="minorEastAsia" w:cstheme="minorEastAsia"/>
          <w:sz w:val="28"/>
          <w:szCs w:val="28"/>
        </w:rPr>
      </w:pPr>
      <w:r>
        <w:rPr>
          <w:rFonts w:hint="eastAsia" w:asciiTheme="minorEastAsia" w:hAnsiTheme="minorEastAsia" w:eastAsiaTheme="minorEastAsia"/>
          <w:bCs/>
          <w:sz w:val="28"/>
          <w:szCs w:val="28"/>
        </w:rPr>
        <w:t>2.</w:t>
      </w:r>
      <w:r>
        <w:rPr>
          <w:rFonts w:hint="eastAsia" w:ascii="宋体" w:hAnsi="宋体" w:eastAsia="宋体"/>
        </w:rPr>
        <w:t xml:space="preserve"> ★</w:t>
      </w:r>
      <w:r>
        <w:rPr>
          <w:rFonts w:hint="eastAsia" w:asciiTheme="minorEastAsia" w:hAnsiTheme="minorEastAsia" w:eastAsiaTheme="minorEastAsia"/>
          <w:bCs/>
          <w:sz w:val="28"/>
          <w:szCs w:val="28"/>
        </w:rPr>
        <w:t>培训：</w:t>
      </w:r>
      <w:r>
        <w:rPr>
          <w:rFonts w:hint="eastAsia" w:asciiTheme="minorEastAsia" w:hAnsiTheme="minorEastAsia" w:eastAsiaTheme="minorEastAsia" w:cstheme="minorEastAsia"/>
          <w:sz w:val="28"/>
          <w:szCs w:val="28"/>
        </w:rPr>
        <w:t>对人员培训不低于</w:t>
      </w:r>
      <w:r>
        <w:rPr>
          <w:rFonts w:hint="eastAsia" w:asciiTheme="minorEastAsia" w:hAnsiTheme="minorEastAsia" w:eastAsiaTheme="minorEastAsia" w:cstheme="minorEastAsia"/>
          <w:sz w:val="28"/>
          <w:szCs w:val="28"/>
          <w:u w:val="single"/>
        </w:rPr>
        <w:t>5</w:t>
      </w:r>
      <w:r>
        <w:rPr>
          <w:rFonts w:hint="eastAsia" w:asciiTheme="minorEastAsia" w:hAnsiTheme="minorEastAsia" w:eastAsiaTheme="minorEastAsia" w:cstheme="minorEastAsia"/>
          <w:sz w:val="28"/>
          <w:szCs w:val="28"/>
        </w:rPr>
        <w:t>人。</w:t>
      </w:r>
    </w:p>
    <w:p>
      <w:pPr>
        <w:spacing w:line="360" w:lineRule="auto"/>
        <w:ind w:left="3361" w:leftChars="255" w:hanging="2800" w:hangingChars="1000"/>
        <w:rPr>
          <w:rFonts w:asciiTheme="minorEastAsia" w:hAnsiTheme="minorEastAsia" w:eastAsiaTheme="minorEastAsia"/>
          <w:bCs/>
          <w:sz w:val="24"/>
          <w:szCs w:val="24"/>
        </w:rPr>
      </w:pPr>
      <w:r>
        <w:rPr>
          <w:rFonts w:hint="eastAsia" w:asciiTheme="minorEastAsia" w:hAnsiTheme="minorEastAsia" w:eastAsiaTheme="minorEastAsia"/>
          <w:bCs/>
          <w:sz w:val="28"/>
          <w:szCs w:val="28"/>
        </w:rPr>
        <w:t xml:space="preserve">3. </w:t>
      </w:r>
      <w:r>
        <w:rPr>
          <w:rFonts w:hint="eastAsia" w:asciiTheme="minorEastAsia" w:hAnsiTheme="minorEastAsia" w:eastAsiaTheme="minorEastAsia" w:cstheme="minorEastAsia"/>
          <w:bCs/>
          <w:sz w:val="28"/>
          <w:szCs w:val="28"/>
        </w:rPr>
        <w:t>售后技术服务要求：</w:t>
      </w:r>
      <w:r>
        <w:rPr>
          <w:rFonts w:hint="eastAsia" w:asciiTheme="minorEastAsia" w:hAnsiTheme="minorEastAsia" w:eastAsiaTheme="minorEastAsia" w:cstheme="minorEastAsia"/>
          <w:sz w:val="28"/>
          <w:szCs w:val="28"/>
        </w:rPr>
        <w:t>需提供本地化服务要求（距采购人最近的服务网点情况表、服务响应时间等）。</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pStyle w:val="31"/>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按照甲方招标设计要求，听从甲方工作人员安排安装</w:t>
      </w:r>
    </w:p>
    <w:p>
      <w:pPr>
        <w:pStyle w:val="31"/>
        <w:numPr>
          <w:ilvl w:val="0"/>
          <w:numId w:val="3"/>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验收标准：</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（1）设备初步调试</w:t>
      </w:r>
      <w:r>
        <w:rPr>
          <w:rFonts w:asciiTheme="minorEastAsia" w:hAnsiTheme="minorEastAsia" w:eastAsiaTheme="minorEastAsia"/>
          <w:sz w:val="28"/>
          <w:szCs w:val="28"/>
        </w:rPr>
        <w:t>要求达到</w:t>
      </w:r>
      <w:r>
        <w:rPr>
          <w:rFonts w:hint="eastAsia" w:asciiTheme="minorEastAsia" w:hAnsiTheme="minorEastAsia" w:eastAsiaTheme="minorEastAsia"/>
          <w:sz w:val="28"/>
          <w:szCs w:val="28"/>
        </w:rPr>
        <w:t>文件</w:t>
      </w:r>
      <w:r>
        <w:rPr>
          <w:rFonts w:asciiTheme="minorEastAsia" w:hAnsiTheme="minorEastAsia" w:eastAsiaTheme="minorEastAsia"/>
          <w:sz w:val="28"/>
          <w:szCs w:val="28"/>
        </w:rPr>
        <w:t>所有指标，并连续运行</w:t>
      </w:r>
      <w:r>
        <w:rPr>
          <w:rFonts w:hint="eastAsia" w:asciiTheme="minorEastAsia" w:hAnsiTheme="minorEastAsia" w:eastAsiaTheme="minorEastAsia"/>
          <w:sz w:val="28"/>
          <w:szCs w:val="28"/>
        </w:rPr>
        <w:t>数</w:t>
      </w:r>
      <w:r>
        <w:rPr>
          <w:rFonts w:asciiTheme="minorEastAsia" w:hAnsiTheme="minorEastAsia" w:eastAsiaTheme="minorEastAsia"/>
          <w:sz w:val="28"/>
          <w:szCs w:val="28"/>
        </w:rPr>
        <w:t>小时无故障。</w:t>
      </w:r>
      <w:r>
        <w:rPr>
          <w:rFonts w:hint="eastAsia" w:asciiTheme="minorEastAsia" w:hAnsiTheme="minorEastAsia" w:eastAsiaTheme="minorEastAsia"/>
          <w:sz w:val="28"/>
          <w:szCs w:val="28"/>
        </w:rPr>
        <w:t>（2）设备初步调试</w:t>
      </w:r>
      <w:r>
        <w:rPr>
          <w:rFonts w:asciiTheme="minorEastAsia" w:hAnsiTheme="minorEastAsia" w:eastAsiaTheme="minorEastAsia"/>
          <w:sz w:val="28"/>
          <w:szCs w:val="28"/>
        </w:rPr>
        <w:t>合格后进入试运行，试运行期为1个月。在试运行期内如出现重大问题(瘫痪24小时以上无法恢复或整机故障率&gt; 3%)，则试运行期从故障修复之日起重新计算，一直到</w:t>
      </w:r>
      <w:r>
        <w:rPr>
          <w:rFonts w:hint="eastAsia" w:asciiTheme="minorEastAsia" w:hAnsiTheme="minorEastAsia" w:eastAsiaTheme="minorEastAsia"/>
          <w:sz w:val="28"/>
          <w:szCs w:val="28"/>
        </w:rPr>
        <w:t>设备</w:t>
      </w:r>
      <w:r>
        <w:rPr>
          <w:rFonts w:asciiTheme="minorEastAsia" w:hAnsiTheme="minorEastAsia" w:eastAsiaTheme="minorEastAsia"/>
          <w:sz w:val="28"/>
          <w:szCs w:val="28"/>
        </w:rPr>
        <w:t>连续1个月无故障时为止。</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试运行期通过后，可向用户提出验收申请，由用户组织有关人员进行验收。</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务必按照项目需方规定时间一个月内完成全部设备到货安装及初步调试。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七、</w:t>
      </w:r>
      <w:r>
        <w:rPr>
          <w:rFonts w:asciiTheme="minorEastAsia" w:hAnsiTheme="minorEastAsia" w:eastAsiaTheme="minorEastAsia"/>
          <w:b/>
          <w:bCs/>
          <w:sz w:val="28"/>
          <w:szCs w:val="28"/>
        </w:rPr>
        <w:t>货款支付</w:t>
      </w:r>
    </w:p>
    <w:p>
      <w:pPr>
        <w:ind w:firstLine="560" w:firstLineChars="200"/>
        <w:rPr>
          <w:sz w:val="28"/>
          <w:szCs w:val="28"/>
        </w:rPr>
      </w:pPr>
      <w:bookmarkStart w:id="165" w:name="_Toc401414769"/>
      <w:r>
        <w:rPr>
          <w:rFonts w:hint="eastAsia" w:asciiTheme="minorEastAsia" w:hAnsiTheme="minorEastAsia" w:eastAsiaTheme="minorEastAsia"/>
          <w:bCs/>
          <w:color w:val="auto"/>
          <w:sz w:val="28"/>
          <w:szCs w:val="28"/>
        </w:rPr>
        <w:t>货到</w:t>
      </w:r>
      <w:r>
        <w:rPr>
          <w:rFonts w:hint="eastAsia" w:asciiTheme="minorEastAsia" w:hAnsiTheme="minorEastAsia" w:eastAsiaTheme="minorEastAsia"/>
          <w:bCs/>
          <w:color w:val="auto"/>
          <w:sz w:val="28"/>
          <w:szCs w:val="28"/>
          <w:lang w:eastAsia="zh-CN"/>
        </w:rPr>
        <w:t>安装完成，正常运行</w:t>
      </w:r>
      <w:r>
        <w:rPr>
          <w:rFonts w:hint="eastAsia" w:asciiTheme="minorEastAsia" w:hAnsiTheme="minorEastAsia" w:eastAsiaTheme="minorEastAsia"/>
          <w:bCs/>
          <w:color w:val="auto"/>
          <w:sz w:val="28"/>
          <w:szCs w:val="28"/>
        </w:rPr>
        <w:t>后以15天为验收期限</w:t>
      </w:r>
      <w:r>
        <w:rPr>
          <w:rFonts w:hint="eastAsia" w:asciiTheme="minorEastAsia" w:hAnsiTheme="minorEastAsia" w:eastAsiaTheme="minorEastAsia"/>
          <w:bCs/>
          <w:sz w:val="28"/>
          <w:szCs w:val="28"/>
        </w:rPr>
        <w:t>，</w:t>
      </w:r>
      <w:r>
        <w:rPr>
          <w:rFonts w:hint="eastAsia" w:ascii="宋体" w:hAnsi="宋体" w:eastAsia="宋体" w:cs="宋体"/>
          <w:sz w:val="28"/>
          <w:szCs w:val="28"/>
          <w:lang w:eastAsia="zh-CN"/>
        </w:rPr>
        <w:t>合同签订后，</w:t>
      </w:r>
      <w:r>
        <w:rPr>
          <w:rFonts w:hint="eastAsia" w:asciiTheme="minorEastAsia" w:hAnsiTheme="minorEastAsia" w:eastAsiaTheme="minorEastAsia"/>
          <w:bCs/>
          <w:sz w:val="28"/>
          <w:szCs w:val="28"/>
        </w:rPr>
        <w:t>支付到合同金额的95%</w:t>
      </w:r>
      <w:r>
        <w:rPr>
          <w:rFonts w:hint="eastAsia" w:asciiTheme="minorEastAsia" w:hAnsiTheme="minorEastAsia" w:eastAsiaTheme="minorEastAsia"/>
          <w:bCs/>
          <w:sz w:val="28"/>
          <w:szCs w:val="28"/>
          <w:lang w:eastAsia="zh-CN"/>
        </w:rPr>
        <w:t>给中标方</w:t>
      </w:r>
      <w:r>
        <w:rPr>
          <w:rFonts w:hint="eastAsia" w:ascii="宋体" w:hAnsi="宋体" w:eastAsia="宋体" w:cs="宋体"/>
          <w:sz w:val="28"/>
          <w:szCs w:val="28"/>
          <w:lang w:eastAsia="zh-CN"/>
        </w:rPr>
        <w:t>，</w:t>
      </w:r>
      <w:r>
        <w:rPr>
          <w:rFonts w:hint="eastAsia" w:ascii="宋体" w:hAnsi="宋体" w:eastAsia="宋体" w:cs="宋体"/>
          <w:sz w:val="28"/>
          <w:szCs w:val="28"/>
        </w:rPr>
        <w:t>余</w:t>
      </w:r>
      <w:r>
        <w:rPr>
          <w:rFonts w:hint="eastAsia" w:ascii="宋体" w:hAnsi="宋体" w:eastAsia="宋体" w:cs="宋体"/>
          <w:sz w:val="28"/>
          <w:szCs w:val="28"/>
          <w:lang w:val="en-US" w:eastAsia="zh-CN"/>
        </w:rPr>
        <w:t>5</w:t>
      </w:r>
      <w:r>
        <w:rPr>
          <w:rFonts w:hint="eastAsia" w:ascii="宋体" w:hAnsi="宋体" w:eastAsia="宋体" w:cs="宋体"/>
          <w:sz w:val="28"/>
          <w:szCs w:val="28"/>
        </w:rPr>
        <w:t>%尾款于正常使用一年后无息支付</w:t>
      </w:r>
      <w:r>
        <w:rPr>
          <w:rFonts w:hint="eastAsia" w:ascii="宋体" w:hAnsi="宋体" w:eastAsia="宋体" w:cs="宋体"/>
          <w:sz w:val="28"/>
          <w:szCs w:val="28"/>
          <w:lang w:eastAsia="zh-CN"/>
        </w:rPr>
        <w:t>。</w:t>
      </w:r>
    </w:p>
    <w:p/>
    <w:p>
      <w:pPr>
        <w:adjustRightInd/>
        <w:snapToGrid/>
        <w:spacing w:after="0"/>
      </w:pPr>
      <w:r>
        <w:br w:type="page"/>
      </w:r>
    </w:p>
    <w:p>
      <w:pPr>
        <w:pStyle w:val="2"/>
        <w:keepNext w:val="0"/>
        <w:keepLines/>
        <w:spacing w:line="360" w:lineRule="auto"/>
        <w:rPr>
          <w:rFonts w:ascii="宋体" w:hAnsi="宋体" w:eastAsia="宋体"/>
          <w:bCs/>
          <w:sz w:val="44"/>
          <w:szCs w:val="44"/>
        </w:rPr>
      </w:pPr>
      <w:bookmarkStart w:id="166" w:name="_Toc523931348"/>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5"/>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0"/>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评分因素</w:t>
            </w:r>
          </w:p>
        </w:tc>
        <w:tc>
          <w:tcPr>
            <w:tcW w:w="561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评审细则</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价格</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本次招标，以进入详细评审的各投标人评标价的最低值为A值，A值为价格分的满分，即30分。其他投标人的价格分统一按照以下公式计算：投标人评标价得分=（A／该投标人评标价）×30。</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817"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0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技术能力</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20</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投标产品对招标文件具体需求的响应程度：满足招标文件技术指标、参数要求的得</w:t>
            </w:r>
            <w:r>
              <w:rPr>
                <w:rFonts w:asciiTheme="minorEastAsia" w:hAnsiTheme="minorEastAsia" w:eastAsiaTheme="minorEastAsia"/>
                <w:sz w:val="21"/>
                <w:szCs w:val="21"/>
              </w:rPr>
              <w:t>20</w:t>
            </w:r>
            <w:r>
              <w:rPr>
                <w:rFonts w:hint="eastAsia" w:asciiTheme="minorEastAsia" w:hAnsiTheme="minorEastAsia" w:eastAsiaTheme="minorEastAsia"/>
                <w:sz w:val="21"/>
                <w:szCs w:val="21"/>
              </w:rPr>
              <w:t>分（</w:t>
            </w:r>
            <w:r>
              <w:rPr>
                <w:rFonts w:hint="eastAsia" w:ascii="宋体" w:hAnsi="宋体" w:eastAsia="宋体"/>
              </w:rPr>
              <w:t>" ★"项的为主要指标，不满足的每项减</w:t>
            </w:r>
            <w:r>
              <w:rPr>
                <w:rFonts w:ascii="宋体" w:hAnsi="宋体" w:eastAsia="宋体"/>
              </w:rPr>
              <w:t>5</w:t>
            </w:r>
            <w:r>
              <w:rPr>
                <w:rFonts w:hint="eastAsia" w:ascii="宋体" w:hAnsi="宋体" w:eastAsia="宋体"/>
              </w:rPr>
              <w:t>分；其他每有一项偏离减2分；负偏离超过4项的不得分</w:t>
            </w:r>
            <w:r>
              <w:rPr>
                <w:rFonts w:hint="eastAsia" w:asciiTheme="minorEastAsia" w:hAnsiTheme="minorEastAsia" w:eastAsiaTheme="minorEastAsia"/>
                <w:sz w:val="21"/>
                <w:szCs w:val="21"/>
              </w:rPr>
              <w:t>）</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17"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0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系统符合性演示</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20</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对技术参数中要求软件功能演示的需在投标现场逐项演示（见功能演示表），演示时间不得超过15分钟（不演示此项不得分）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为保证系统成熟度和可靠性，投标功能演示鼓励采用真实系统环境和数据，采用其他非系统环境演示的，需提供系统实际界面截图，没有提供实际界面截图不得分；使用非系统环境演示总得分不超过5分；采用真实环境及运行数据的，并提供软件界面截图，且演示有效的，视演示效果得分，总得分不超过20分。好（14-20分），一般（8-13分），较差（0-7分）</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817"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01" w:type="dxa"/>
            <w:vMerge w:val="restart"/>
            <w:tcBorders>
              <w:top w:val="nil"/>
              <w:left w:val="nil"/>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服务</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0</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Arial"/>
              </w:rPr>
            </w:pPr>
            <w:r>
              <w:rPr>
                <w:rFonts w:hint="eastAsia" w:ascii="宋体" w:hAnsi="宋体" w:eastAsia="宋体" w:cs="Arial"/>
              </w:rPr>
              <w:t>售后服务方案：售后服务体系、南京或江苏地区售后服务机构及人员、售后服务承诺、售后服务应答及处理时间，质保期内的售后服务范围、质保期满后的售后服务范围和收费情况、备品备件的承诺。</w:t>
            </w:r>
          </w:p>
          <w:p>
            <w:pPr>
              <w:rPr>
                <w:rFonts w:ascii="宋体" w:hAnsi="宋体" w:eastAsia="宋体" w:cs="Arial"/>
              </w:rPr>
            </w:pPr>
            <w:r>
              <w:rPr>
                <w:rFonts w:hint="eastAsia" w:ascii="宋体" w:hAnsi="宋体" w:eastAsia="宋体" w:cs="Arial"/>
              </w:rPr>
              <w:t>方案完整、合理可行的得</w:t>
            </w:r>
            <w:r>
              <w:rPr>
                <w:rFonts w:ascii="宋体" w:hAnsi="宋体" w:eastAsia="宋体" w:cs="Arial"/>
              </w:rPr>
              <w:t>6</w:t>
            </w:r>
            <w:r>
              <w:rPr>
                <w:rFonts w:hint="eastAsia" w:ascii="宋体" w:hAnsi="宋体" w:eastAsia="宋体" w:cs="Arial"/>
              </w:rPr>
              <w:t>-</w:t>
            </w:r>
            <w:r>
              <w:rPr>
                <w:rFonts w:ascii="宋体" w:hAnsi="宋体" w:eastAsia="宋体" w:cs="Arial"/>
              </w:rPr>
              <w:t>8</w:t>
            </w:r>
            <w:r>
              <w:rPr>
                <w:rFonts w:hint="eastAsia" w:ascii="宋体" w:hAnsi="宋体" w:eastAsia="宋体" w:cs="Arial"/>
              </w:rPr>
              <w:t>分；方案较完整、较合理可行的得</w:t>
            </w:r>
            <w:r>
              <w:rPr>
                <w:rFonts w:ascii="宋体" w:hAnsi="宋体" w:eastAsia="宋体" w:cs="Arial"/>
              </w:rPr>
              <w:t>3</w:t>
            </w:r>
            <w:r>
              <w:rPr>
                <w:rFonts w:hint="eastAsia" w:ascii="宋体" w:hAnsi="宋体" w:eastAsia="宋体" w:cs="Arial"/>
              </w:rPr>
              <w:t>-</w:t>
            </w:r>
            <w:r>
              <w:rPr>
                <w:rFonts w:ascii="宋体" w:hAnsi="宋体" w:eastAsia="宋体" w:cs="Arial"/>
              </w:rPr>
              <w:t>5</w:t>
            </w:r>
            <w:r>
              <w:rPr>
                <w:rFonts w:hint="eastAsia" w:ascii="宋体" w:hAnsi="宋体" w:eastAsia="宋体" w:cs="Arial"/>
              </w:rPr>
              <w:t>分；方案不完整、不合理不可行的得0</w:t>
            </w:r>
            <w:r>
              <w:rPr>
                <w:rFonts w:ascii="宋体" w:hAnsi="宋体" w:eastAsia="宋体" w:cs="Arial"/>
              </w:rPr>
              <w:t>-2</w:t>
            </w:r>
            <w:r>
              <w:rPr>
                <w:rFonts w:hint="eastAsia" w:ascii="宋体" w:hAnsi="宋体" w:eastAsia="宋体" w:cs="Arial"/>
              </w:rPr>
              <w:t>分</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701" w:type="dxa"/>
            <w:vMerge w:val="continue"/>
            <w:tcBorders>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提供基于形成性评价的医学教育管理平台的软件著作权登记证书得</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分，没有不得分；（提供资质证明复印件，原件备查）</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业绩</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9</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投标人201</w:t>
            </w:r>
            <w:r>
              <w:rPr>
                <w:rFonts w:asciiTheme="minorEastAsia" w:hAnsiTheme="minorEastAsia" w:eastAsiaTheme="minorEastAsia"/>
                <w:sz w:val="21"/>
                <w:szCs w:val="21"/>
              </w:rPr>
              <w:t>7</w:t>
            </w:r>
            <w:r>
              <w:rPr>
                <w:rFonts w:hint="eastAsia" w:asciiTheme="minorEastAsia" w:hAnsiTheme="minorEastAsia" w:eastAsiaTheme="minorEastAsia"/>
                <w:sz w:val="21"/>
                <w:szCs w:val="21"/>
              </w:rPr>
              <w:t>年以来的类似项目业绩合同及验收证明文件，每提供一个业绩得</w:t>
            </w:r>
            <w:r>
              <w:rPr>
                <w:rFonts w:asciiTheme="minorEastAsia" w:hAnsiTheme="minorEastAsia" w:eastAsiaTheme="minorEastAsia"/>
                <w:sz w:val="21"/>
                <w:szCs w:val="21"/>
              </w:rPr>
              <w:t>3</w:t>
            </w:r>
            <w:r>
              <w:rPr>
                <w:rFonts w:hint="eastAsia" w:asciiTheme="minorEastAsia" w:hAnsiTheme="minorEastAsia" w:eastAsiaTheme="minorEastAsia"/>
                <w:sz w:val="21"/>
                <w:szCs w:val="21"/>
              </w:rPr>
              <w:t>分，最高得</w:t>
            </w:r>
            <w:r>
              <w:rPr>
                <w:rFonts w:asciiTheme="minorEastAsia" w:hAnsiTheme="minorEastAsia" w:eastAsiaTheme="minorEastAsia"/>
                <w:sz w:val="21"/>
                <w:szCs w:val="21"/>
              </w:rPr>
              <w:t>9</w:t>
            </w:r>
            <w:r>
              <w:rPr>
                <w:rFonts w:hint="eastAsia" w:asciiTheme="minorEastAsia" w:hAnsiTheme="minorEastAsia" w:eastAsiaTheme="minorEastAsia"/>
                <w:sz w:val="21"/>
                <w:szCs w:val="21"/>
              </w:rPr>
              <w:t>分。 （请提供有效的加盖公章的合同复印件，原件备查）</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投标人财务与信誉状况</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对投标人财务、经营状况、企业信誉等级和所获得的荣誉等进行评审。</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对招标文件响应程度</w:t>
            </w:r>
          </w:p>
          <w:p>
            <w:pPr>
              <w:jc w:val="center"/>
            </w:pPr>
            <w:r>
              <w:rPr>
                <w:rFonts w:hint="eastAsia" w:asciiTheme="minorEastAsia" w:hAnsiTheme="minorEastAsia" w:eastAsiaTheme="minorEastAsia"/>
                <w:sz w:val="21"/>
                <w:szCs w:val="21"/>
              </w:rPr>
              <w:t>（2分）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根据投标文件对招标文件商务、技术等要求的响应程度评审。</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817"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701"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国家政策导向</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环境标志产品：是指列入财政部、环境保护部最新公布的《环境标志产品政府采购清单》内的产品</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17" w:type="dxa"/>
            <w:vMerge w:val="continue"/>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701" w:type="dxa"/>
            <w:vMerge w:val="continue"/>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节能产品：是指列入财政部、国家发改委最新公布的《节能产品政府采购清单》内的产品</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tbl>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5"/>
        <w:ind w:firstLine="0"/>
        <w:jc w:val="center"/>
        <w:rPr>
          <w:b/>
        </w:rPr>
      </w:pPr>
      <w:bookmarkStart w:id="173" w:name="_Toc517190894"/>
      <w:r>
        <w:rPr>
          <w:rFonts w:hint="eastAsia"/>
          <w:b/>
          <w:sz w:val="32"/>
        </w:rPr>
        <w:t>投标函格式</w:t>
      </w:r>
      <w:bookmarkEnd w:id="173"/>
    </w:p>
    <w:p>
      <w:pPr>
        <w:pStyle w:val="25"/>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5"/>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5"/>
        <w:spacing w:before="0" w:after="0" w:line="420" w:lineRule="exact"/>
        <w:ind w:left="440" w:leftChars="200" w:firstLine="3500" w:firstLineChars="1250"/>
        <w:rPr>
          <w:rFonts w:ascii="宋体" w:hAnsi="宋体"/>
          <w:kern w:val="2"/>
          <w:sz w:val="28"/>
          <w:szCs w:val="21"/>
        </w:rPr>
      </w:pPr>
    </w:p>
    <w:p>
      <w:pPr>
        <w:pStyle w:val="25"/>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5"/>
        <w:ind w:firstLine="0"/>
        <w:jc w:val="center"/>
        <w:rPr>
          <w:b/>
          <w:sz w:val="32"/>
        </w:rPr>
      </w:pPr>
      <w:bookmarkStart w:id="174" w:name="_Toc517190895"/>
      <w:r>
        <w:rPr>
          <w:rFonts w:hint="eastAsia"/>
          <w:b/>
          <w:sz w:val="32"/>
        </w:rPr>
        <w:t>法人授权书</w:t>
      </w:r>
      <w:bookmarkEnd w:id="174"/>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1"/>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5"/>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5"/>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5"/>
        <w:ind w:firstLine="0"/>
        <w:jc w:val="center"/>
        <w:rPr>
          <w:b/>
          <w:sz w:val="32"/>
        </w:rPr>
      </w:pPr>
      <w:r>
        <w:rPr>
          <w:rFonts w:hint="eastAsia"/>
          <w:b/>
          <w:sz w:val="32"/>
        </w:rPr>
        <w:t>投标产品配置及分项报价表</w:t>
      </w:r>
    </w:p>
    <w:tbl>
      <w:tblPr>
        <w:tblStyle w:val="20"/>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38" w:type="dxa"/>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建议品牌</w:t>
            </w:r>
          </w:p>
        </w:tc>
        <w:tc>
          <w:tcPr>
            <w:tcW w:w="1538"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15"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77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8" w:type="dxa"/>
          </w:tcPr>
          <w:p>
            <w:pPr>
              <w:rPr>
                <w:rFonts w:ascii="宋体" w:hAnsi="宋体" w:eastAsia="宋体"/>
                <w:sz w:val="24"/>
                <w:szCs w:val="24"/>
              </w:rPr>
            </w:pPr>
          </w:p>
        </w:tc>
        <w:tc>
          <w:tcPr>
            <w:tcW w:w="4730" w:type="dxa"/>
            <w:gridSpan w:val="3"/>
          </w:tcPr>
          <w:p>
            <w:pPr>
              <w:rPr>
                <w:rFonts w:ascii="宋体" w:hAnsi="宋体" w:eastAsia="宋体"/>
                <w:sz w:val="24"/>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肆</w:t>
      </w:r>
      <w:r>
        <w:rPr>
          <w:rFonts w:hAnsi="宋体" w:eastAsia="宋体" w:cs="宋体"/>
          <w:sz w:val="24"/>
          <w:szCs w:val="24"/>
        </w:rPr>
        <w:t>份，</w:t>
      </w:r>
      <w:r>
        <w:rPr>
          <w:rFonts w:hint="eastAsia" w:hAnsi="宋体" w:eastAsia="宋体" w:cs="宋体"/>
          <w:sz w:val="24"/>
          <w:szCs w:val="24"/>
        </w:rPr>
        <w:t>甲方叁份，乙方壹份，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widowControl w:val="0"/>
        <w:adjustRightInd/>
        <w:spacing w:line="400" w:lineRule="exact"/>
        <w:rPr>
          <w:rFonts w:ascii="宋体" w:hAnsi="宋体" w:eastAsia="宋体" w:cs="宋体"/>
          <w:sz w:val="24"/>
          <w:szCs w:val="24"/>
        </w:rPr>
      </w:pPr>
    </w:p>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Fonts w:ascii="宋体" w:hAnsi="宋体"/>
      </w:rPr>
    </w:pPr>
    <w:r>
      <w:rPr>
        <w:rFonts w:ascii="宋体" w:hAnsi="宋体"/>
      </w:rPr>
      <w:fldChar w:fldCharType="begin"/>
    </w:r>
    <w:r>
      <w:rPr>
        <w:rStyle w:val="17"/>
        <w:rFonts w:ascii="宋体" w:hAnsi="宋体"/>
      </w:rPr>
      <w:instrText xml:space="preserve">PAGE  </w:instrText>
    </w:r>
    <w:r>
      <w:rPr>
        <w:rFonts w:ascii="宋体" w:hAnsi="宋体"/>
      </w:rPr>
      <w:fldChar w:fldCharType="separate"/>
    </w:r>
    <w:r>
      <w:rPr>
        <w:rStyle w:val="17"/>
        <w:rFonts w:ascii="宋体" w:hAnsi="宋体"/>
      </w:rPr>
      <w:t>27</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5EB36BE2"/>
    <w:multiLevelType w:val="singleLevel"/>
    <w:tmpl w:val="5EB36BE2"/>
    <w:lvl w:ilvl="0" w:tentative="0">
      <w:start w:val="1"/>
      <w:numFmt w:val="decimal"/>
      <w:suff w:val="nothing"/>
      <w:lvlText w:val="（%1）"/>
      <w:lvlJc w:val="left"/>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793"/>
    <w:rsid w:val="00023370"/>
    <w:rsid w:val="00026CA5"/>
    <w:rsid w:val="000339F4"/>
    <w:rsid w:val="00045531"/>
    <w:rsid w:val="000458DB"/>
    <w:rsid w:val="00046D67"/>
    <w:rsid w:val="000508AB"/>
    <w:rsid w:val="00050D10"/>
    <w:rsid w:val="00053D2D"/>
    <w:rsid w:val="00053D8C"/>
    <w:rsid w:val="0005451A"/>
    <w:rsid w:val="00063E5E"/>
    <w:rsid w:val="00070968"/>
    <w:rsid w:val="00070BA7"/>
    <w:rsid w:val="00075408"/>
    <w:rsid w:val="0007550C"/>
    <w:rsid w:val="0008466D"/>
    <w:rsid w:val="00086A59"/>
    <w:rsid w:val="00090C36"/>
    <w:rsid w:val="0009546A"/>
    <w:rsid w:val="000A51ED"/>
    <w:rsid w:val="000B08EC"/>
    <w:rsid w:val="000B0E83"/>
    <w:rsid w:val="000B538B"/>
    <w:rsid w:val="000C3635"/>
    <w:rsid w:val="000C6FE5"/>
    <w:rsid w:val="000C7C51"/>
    <w:rsid w:val="000D0163"/>
    <w:rsid w:val="000F4CEA"/>
    <w:rsid w:val="001013AD"/>
    <w:rsid w:val="00101A8A"/>
    <w:rsid w:val="00112AF7"/>
    <w:rsid w:val="00114671"/>
    <w:rsid w:val="0012092A"/>
    <w:rsid w:val="001225B3"/>
    <w:rsid w:val="00124A3C"/>
    <w:rsid w:val="00125C10"/>
    <w:rsid w:val="00130909"/>
    <w:rsid w:val="00134275"/>
    <w:rsid w:val="001370BB"/>
    <w:rsid w:val="00141840"/>
    <w:rsid w:val="0014581C"/>
    <w:rsid w:val="0016026B"/>
    <w:rsid w:val="00167738"/>
    <w:rsid w:val="00170D4A"/>
    <w:rsid w:val="00173C26"/>
    <w:rsid w:val="00174D27"/>
    <w:rsid w:val="00182416"/>
    <w:rsid w:val="0018443B"/>
    <w:rsid w:val="0018597E"/>
    <w:rsid w:val="001A049C"/>
    <w:rsid w:val="001B0BF4"/>
    <w:rsid w:val="001B6A78"/>
    <w:rsid w:val="001C1621"/>
    <w:rsid w:val="001C20DD"/>
    <w:rsid w:val="001C2E89"/>
    <w:rsid w:val="001C4B26"/>
    <w:rsid w:val="001C64AC"/>
    <w:rsid w:val="001D0768"/>
    <w:rsid w:val="001D281C"/>
    <w:rsid w:val="001E030A"/>
    <w:rsid w:val="001E1FD2"/>
    <w:rsid w:val="001E4020"/>
    <w:rsid w:val="001F051C"/>
    <w:rsid w:val="001F450F"/>
    <w:rsid w:val="001F4F63"/>
    <w:rsid w:val="0020432E"/>
    <w:rsid w:val="002070F5"/>
    <w:rsid w:val="00217D21"/>
    <w:rsid w:val="00222894"/>
    <w:rsid w:val="002247E7"/>
    <w:rsid w:val="0022650E"/>
    <w:rsid w:val="00232127"/>
    <w:rsid w:val="002327D4"/>
    <w:rsid w:val="00250444"/>
    <w:rsid w:val="00250746"/>
    <w:rsid w:val="00265B13"/>
    <w:rsid w:val="00266C11"/>
    <w:rsid w:val="002715C0"/>
    <w:rsid w:val="00272CB4"/>
    <w:rsid w:val="002966D2"/>
    <w:rsid w:val="002979F4"/>
    <w:rsid w:val="002B791B"/>
    <w:rsid w:val="002C58A5"/>
    <w:rsid w:val="002D2055"/>
    <w:rsid w:val="002E0FA7"/>
    <w:rsid w:val="002F20E4"/>
    <w:rsid w:val="002F225B"/>
    <w:rsid w:val="002F6027"/>
    <w:rsid w:val="00300F88"/>
    <w:rsid w:val="00304B4B"/>
    <w:rsid w:val="00306735"/>
    <w:rsid w:val="0031681A"/>
    <w:rsid w:val="00323B43"/>
    <w:rsid w:val="00323FF4"/>
    <w:rsid w:val="003252B0"/>
    <w:rsid w:val="0032616D"/>
    <w:rsid w:val="00327947"/>
    <w:rsid w:val="003425C6"/>
    <w:rsid w:val="00344696"/>
    <w:rsid w:val="003525A5"/>
    <w:rsid w:val="0036460C"/>
    <w:rsid w:val="00365285"/>
    <w:rsid w:val="0037490B"/>
    <w:rsid w:val="0037765F"/>
    <w:rsid w:val="0038270D"/>
    <w:rsid w:val="00386AE8"/>
    <w:rsid w:val="003915B0"/>
    <w:rsid w:val="003A5D63"/>
    <w:rsid w:val="003B2DF7"/>
    <w:rsid w:val="003B3CF8"/>
    <w:rsid w:val="003D2715"/>
    <w:rsid w:val="003D3714"/>
    <w:rsid w:val="003D37D8"/>
    <w:rsid w:val="003D52A1"/>
    <w:rsid w:val="003E1CFF"/>
    <w:rsid w:val="003E3EA5"/>
    <w:rsid w:val="003F3546"/>
    <w:rsid w:val="003F6A3E"/>
    <w:rsid w:val="003F7CC8"/>
    <w:rsid w:val="00404C89"/>
    <w:rsid w:val="00411C53"/>
    <w:rsid w:val="00414074"/>
    <w:rsid w:val="00421D40"/>
    <w:rsid w:val="004222F3"/>
    <w:rsid w:val="004245D3"/>
    <w:rsid w:val="00426133"/>
    <w:rsid w:val="004358AB"/>
    <w:rsid w:val="0043654C"/>
    <w:rsid w:val="004459E6"/>
    <w:rsid w:val="0044705E"/>
    <w:rsid w:val="00447999"/>
    <w:rsid w:val="00477C2E"/>
    <w:rsid w:val="004808C6"/>
    <w:rsid w:val="00487F50"/>
    <w:rsid w:val="00494118"/>
    <w:rsid w:val="00495A1B"/>
    <w:rsid w:val="004A36F7"/>
    <w:rsid w:val="004A4F2D"/>
    <w:rsid w:val="004A7823"/>
    <w:rsid w:val="004D5293"/>
    <w:rsid w:val="004E3402"/>
    <w:rsid w:val="004F2226"/>
    <w:rsid w:val="004F54A0"/>
    <w:rsid w:val="004F55C9"/>
    <w:rsid w:val="004F5C9E"/>
    <w:rsid w:val="004F7103"/>
    <w:rsid w:val="005072F9"/>
    <w:rsid w:val="005129DB"/>
    <w:rsid w:val="00513B6D"/>
    <w:rsid w:val="00537BA6"/>
    <w:rsid w:val="00554D5D"/>
    <w:rsid w:val="00557F99"/>
    <w:rsid w:val="00571A71"/>
    <w:rsid w:val="0057367A"/>
    <w:rsid w:val="00575FC2"/>
    <w:rsid w:val="00582807"/>
    <w:rsid w:val="00582977"/>
    <w:rsid w:val="005866DD"/>
    <w:rsid w:val="00590D7C"/>
    <w:rsid w:val="00595555"/>
    <w:rsid w:val="005A4066"/>
    <w:rsid w:val="005B00B9"/>
    <w:rsid w:val="005B44B4"/>
    <w:rsid w:val="005D6F41"/>
    <w:rsid w:val="005E71A9"/>
    <w:rsid w:val="0060453F"/>
    <w:rsid w:val="006045FD"/>
    <w:rsid w:val="00607294"/>
    <w:rsid w:val="006073C6"/>
    <w:rsid w:val="0060744B"/>
    <w:rsid w:val="00616FD3"/>
    <w:rsid w:val="006218B4"/>
    <w:rsid w:val="006223BC"/>
    <w:rsid w:val="00634DA0"/>
    <w:rsid w:val="006411FE"/>
    <w:rsid w:val="00655DD9"/>
    <w:rsid w:val="006600C0"/>
    <w:rsid w:val="00663D89"/>
    <w:rsid w:val="00674212"/>
    <w:rsid w:val="00675677"/>
    <w:rsid w:val="00676B52"/>
    <w:rsid w:val="00681F07"/>
    <w:rsid w:val="006A096A"/>
    <w:rsid w:val="006B0EB6"/>
    <w:rsid w:val="006B4013"/>
    <w:rsid w:val="006C6B1D"/>
    <w:rsid w:val="006E61B5"/>
    <w:rsid w:val="006E7F83"/>
    <w:rsid w:val="006F03C3"/>
    <w:rsid w:val="006F283A"/>
    <w:rsid w:val="006F31A9"/>
    <w:rsid w:val="00705F93"/>
    <w:rsid w:val="00710E53"/>
    <w:rsid w:val="0071106B"/>
    <w:rsid w:val="00715C71"/>
    <w:rsid w:val="007178CD"/>
    <w:rsid w:val="00722B49"/>
    <w:rsid w:val="00725153"/>
    <w:rsid w:val="00725972"/>
    <w:rsid w:val="0073032E"/>
    <w:rsid w:val="00733862"/>
    <w:rsid w:val="00747556"/>
    <w:rsid w:val="007543D9"/>
    <w:rsid w:val="00755373"/>
    <w:rsid w:val="00755E10"/>
    <w:rsid w:val="00757701"/>
    <w:rsid w:val="00774D96"/>
    <w:rsid w:val="0078708A"/>
    <w:rsid w:val="00791FC9"/>
    <w:rsid w:val="00792482"/>
    <w:rsid w:val="0079316D"/>
    <w:rsid w:val="007947E9"/>
    <w:rsid w:val="007A21C8"/>
    <w:rsid w:val="007A47F1"/>
    <w:rsid w:val="007A58F8"/>
    <w:rsid w:val="007B27A0"/>
    <w:rsid w:val="007C473C"/>
    <w:rsid w:val="007E0F09"/>
    <w:rsid w:val="007E2F52"/>
    <w:rsid w:val="007F1718"/>
    <w:rsid w:val="007F18E6"/>
    <w:rsid w:val="007F226B"/>
    <w:rsid w:val="008110AD"/>
    <w:rsid w:val="008154E5"/>
    <w:rsid w:val="00825DB7"/>
    <w:rsid w:val="008264CF"/>
    <w:rsid w:val="00833AE1"/>
    <w:rsid w:val="00833D38"/>
    <w:rsid w:val="00834323"/>
    <w:rsid w:val="00841379"/>
    <w:rsid w:val="008453FF"/>
    <w:rsid w:val="0085068C"/>
    <w:rsid w:val="00853556"/>
    <w:rsid w:val="008545FA"/>
    <w:rsid w:val="00856F39"/>
    <w:rsid w:val="00863149"/>
    <w:rsid w:val="008777A3"/>
    <w:rsid w:val="00877DA4"/>
    <w:rsid w:val="00881E8B"/>
    <w:rsid w:val="008940B1"/>
    <w:rsid w:val="008A49BD"/>
    <w:rsid w:val="008B154E"/>
    <w:rsid w:val="008B7726"/>
    <w:rsid w:val="008D309C"/>
    <w:rsid w:val="008D660C"/>
    <w:rsid w:val="008E0843"/>
    <w:rsid w:val="008F3684"/>
    <w:rsid w:val="008F38B3"/>
    <w:rsid w:val="008F5952"/>
    <w:rsid w:val="008F6FC4"/>
    <w:rsid w:val="008F7663"/>
    <w:rsid w:val="00901E4A"/>
    <w:rsid w:val="009058C8"/>
    <w:rsid w:val="00907160"/>
    <w:rsid w:val="009124F7"/>
    <w:rsid w:val="00914B43"/>
    <w:rsid w:val="00917C9A"/>
    <w:rsid w:val="00926D23"/>
    <w:rsid w:val="009311B0"/>
    <w:rsid w:val="009330FF"/>
    <w:rsid w:val="00937A6C"/>
    <w:rsid w:val="00942608"/>
    <w:rsid w:val="00944F3E"/>
    <w:rsid w:val="009453B8"/>
    <w:rsid w:val="00954E6B"/>
    <w:rsid w:val="009569A2"/>
    <w:rsid w:val="009604F6"/>
    <w:rsid w:val="00973047"/>
    <w:rsid w:val="00982CE2"/>
    <w:rsid w:val="00985BBC"/>
    <w:rsid w:val="009916CD"/>
    <w:rsid w:val="0099642C"/>
    <w:rsid w:val="009B43A1"/>
    <w:rsid w:val="009B4528"/>
    <w:rsid w:val="009C30A7"/>
    <w:rsid w:val="009C69CD"/>
    <w:rsid w:val="009C7D41"/>
    <w:rsid w:val="009D140B"/>
    <w:rsid w:val="009D4623"/>
    <w:rsid w:val="009D6181"/>
    <w:rsid w:val="009D78A9"/>
    <w:rsid w:val="009E1102"/>
    <w:rsid w:val="009E4FC4"/>
    <w:rsid w:val="009E5457"/>
    <w:rsid w:val="009E5541"/>
    <w:rsid w:val="009F453D"/>
    <w:rsid w:val="009F7016"/>
    <w:rsid w:val="00A02CA7"/>
    <w:rsid w:val="00A045DA"/>
    <w:rsid w:val="00A157F0"/>
    <w:rsid w:val="00A16C1C"/>
    <w:rsid w:val="00A26BD3"/>
    <w:rsid w:val="00A30FF3"/>
    <w:rsid w:val="00A4464F"/>
    <w:rsid w:val="00A46E8D"/>
    <w:rsid w:val="00A478D2"/>
    <w:rsid w:val="00A67624"/>
    <w:rsid w:val="00A719C8"/>
    <w:rsid w:val="00A754E0"/>
    <w:rsid w:val="00A80654"/>
    <w:rsid w:val="00AA10B3"/>
    <w:rsid w:val="00AA278C"/>
    <w:rsid w:val="00AA61D5"/>
    <w:rsid w:val="00AB3CFF"/>
    <w:rsid w:val="00AB4830"/>
    <w:rsid w:val="00AC2325"/>
    <w:rsid w:val="00AC2C67"/>
    <w:rsid w:val="00AC3CE4"/>
    <w:rsid w:val="00AC7099"/>
    <w:rsid w:val="00AD713B"/>
    <w:rsid w:val="00AD7D78"/>
    <w:rsid w:val="00AE3686"/>
    <w:rsid w:val="00AE5082"/>
    <w:rsid w:val="00AE6332"/>
    <w:rsid w:val="00AF0E8F"/>
    <w:rsid w:val="00AF3ACC"/>
    <w:rsid w:val="00AF539E"/>
    <w:rsid w:val="00B06748"/>
    <w:rsid w:val="00B10D4E"/>
    <w:rsid w:val="00B16FB9"/>
    <w:rsid w:val="00B300AE"/>
    <w:rsid w:val="00B32830"/>
    <w:rsid w:val="00B33A83"/>
    <w:rsid w:val="00B47081"/>
    <w:rsid w:val="00B4709A"/>
    <w:rsid w:val="00B47424"/>
    <w:rsid w:val="00B517FD"/>
    <w:rsid w:val="00B51D80"/>
    <w:rsid w:val="00B52D60"/>
    <w:rsid w:val="00B531AF"/>
    <w:rsid w:val="00B54479"/>
    <w:rsid w:val="00B65818"/>
    <w:rsid w:val="00B66827"/>
    <w:rsid w:val="00B7298F"/>
    <w:rsid w:val="00B767A7"/>
    <w:rsid w:val="00B8437B"/>
    <w:rsid w:val="00B93218"/>
    <w:rsid w:val="00B9381E"/>
    <w:rsid w:val="00B9568F"/>
    <w:rsid w:val="00B97749"/>
    <w:rsid w:val="00B97E23"/>
    <w:rsid w:val="00BA17AE"/>
    <w:rsid w:val="00BA78DC"/>
    <w:rsid w:val="00BB2734"/>
    <w:rsid w:val="00BB3582"/>
    <w:rsid w:val="00BC5C79"/>
    <w:rsid w:val="00BC7A5C"/>
    <w:rsid w:val="00BD02B4"/>
    <w:rsid w:val="00BD2AED"/>
    <w:rsid w:val="00BD38D0"/>
    <w:rsid w:val="00BD68C0"/>
    <w:rsid w:val="00BD6A49"/>
    <w:rsid w:val="00BD6FBD"/>
    <w:rsid w:val="00BD77ED"/>
    <w:rsid w:val="00BE7284"/>
    <w:rsid w:val="00BF1B39"/>
    <w:rsid w:val="00BF3F02"/>
    <w:rsid w:val="00BF3F2A"/>
    <w:rsid w:val="00BF53DD"/>
    <w:rsid w:val="00C00BC7"/>
    <w:rsid w:val="00C0667B"/>
    <w:rsid w:val="00C11F13"/>
    <w:rsid w:val="00C13584"/>
    <w:rsid w:val="00C14785"/>
    <w:rsid w:val="00C30C20"/>
    <w:rsid w:val="00C40E65"/>
    <w:rsid w:val="00C43EF5"/>
    <w:rsid w:val="00C45599"/>
    <w:rsid w:val="00C541CB"/>
    <w:rsid w:val="00C55166"/>
    <w:rsid w:val="00C70B40"/>
    <w:rsid w:val="00C76558"/>
    <w:rsid w:val="00C810FE"/>
    <w:rsid w:val="00C86FD4"/>
    <w:rsid w:val="00CB146A"/>
    <w:rsid w:val="00CB3C11"/>
    <w:rsid w:val="00CC6F81"/>
    <w:rsid w:val="00CD26D3"/>
    <w:rsid w:val="00CD4D83"/>
    <w:rsid w:val="00CF4BCA"/>
    <w:rsid w:val="00CF6375"/>
    <w:rsid w:val="00D1587C"/>
    <w:rsid w:val="00D278D7"/>
    <w:rsid w:val="00D31D50"/>
    <w:rsid w:val="00D33218"/>
    <w:rsid w:val="00D33CBB"/>
    <w:rsid w:val="00D5054E"/>
    <w:rsid w:val="00D53633"/>
    <w:rsid w:val="00D56CB6"/>
    <w:rsid w:val="00D570B5"/>
    <w:rsid w:val="00D61AE7"/>
    <w:rsid w:val="00D634CC"/>
    <w:rsid w:val="00D77EC9"/>
    <w:rsid w:val="00D9005C"/>
    <w:rsid w:val="00D91104"/>
    <w:rsid w:val="00DA1746"/>
    <w:rsid w:val="00DA4334"/>
    <w:rsid w:val="00DA434E"/>
    <w:rsid w:val="00DA47C8"/>
    <w:rsid w:val="00DB1721"/>
    <w:rsid w:val="00DB5FD8"/>
    <w:rsid w:val="00DC6774"/>
    <w:rsid w:val="00DC7BD1"/>
    <w:rsid w:val="00DD2A80"/>
    <w:rsid w:val="00DE05FA"/>
    <w:rsid w:val="00DE0A6F"/>
    <w:rsid w:val="00DE421A"/>
    <w:rsid w:val="00DF12D7"/>
    <w:rsid w:val="00DF16E1"/>
    <w:rsid w:val="00E011DE"/>
    <w:rsid w:val="00E01CFC"/>
    <w:rsid w:val="00E1397F"/>
    <w:rsid w:val="00E14FB9"/>
    <w:rsid w:val="00E157E7"/>
    <w:rsid w:val="00E27FD1"/>
    <w:rsid w:val="00E3097F"/>
    <w:rsid w:val="00E31BD3"/>
    <w:rsid w:val="00E34600"/>
    <w:rsid w:val="00E362F4"/>
    <w:rsid w:val="00E44BC8"/>
    <w:rsid w:val="00E52BFB"/>
    <w:rsid w:val="00E537C7"/>
    <w:rsid w:val="00E53CF5"/>
    <w:rsid w:val="00E56996"/>
    <w:rsid w:val="00E57C17"/>
    <w:rsid w:val="00E67A0D"/>
    <w:rsid w:val="00E712E2"/>
    <w:rsid w:val="00E7195C"/>
    <w:rsid w:val="00E75074"/>
    <w:rsid w:val="00E81B75"/>
    <w:rsid w:val="00E85CB6"/>
    <w:rsid w:val="00E90B3F"/>
    <w:rsid w:val="00E91F30"/>
    <w:rsid w:val="00E95E13"/>
    <w:rsid w:val="00EA0105"/>
    <w:rsid w:val="00EB187E"/>
    <w:rsid w:val="00EB35F2"/>
    <w:rsid w:val="00EC3C23"/>
    <w:rsid w:val="00ED0D17"/>
    <w:rsid w:val="00ED261A"/>
    <w:rsid w:val="00EE19A3"/>
    <w:rsid w:val="00EE2837"/>
    <w:rsid w:val="00EE4B82"/>
    <w:rsid w:val="00EF69B3"/>
    <w:rsid w:val="00F04061"/>
    <w:rsid w:val="00F14151"/>
    <w:rsid w:val="00F141C7"/>
    <w:rsid w:val="00F152B0"/>
    <w:rsid w:val="00F15347"/>
    <w:rsid w:val="00F212D3"/>
    <w:rsid w:val="00F30A36"/>
    <w:rsid w:val="00F34B4A"/>
    <w:rsid w:val="00F432A3"/>
    <w:rsid w:val="00F43584"/>
    <w:rsid w:val="00F4455E"/>
    <w:rsid w:val="00F44B27"/>
    <w:rsid w:val="00F5231B"/>
    <w:rsid w:val="00F64CC8"/>
    <w:rsid w:val="00F823D8"/>
    <w:rsid w:val="00F8761F"/>
    <w:rsid w:val="00F94053"/>
    <w:rsid w:val="00F952C7"/>
    <w:rsid w:val="00F96BF5"/>
    <w:rsid w:val="00FA1FA5"/>
    <w:rsid w:val="00FA49B0"/>
    <w:rsid w:val="00FA4F5F"/>
    <w:rsid w:val="00FA7B45"/>
    <w:rsid w:val="00FB50BB"/>
    <w:rsid w:val="00FB608D"/>
    <w:rsid w:val="00FC3104"/>
    <w:rsid w:val="00FF44F0"/>
    <w:rsid w:val="00FF7A26"/>
    <w:rsid w:val="02AB5746"/>
    <w:rsid w:val="082228DC"/>
    <w:rsid w:val="0A5F193F"/>
    <w:rsid w:val="0C551D3C"/>
    <w:rsid w:val="13D422AD"/>
    <w:rsid w:val="15C7211D"/>
    <w:rsid w:val="1AF00A8F"/>
    <w:rsid w:val="2341466D"/>
    <w:rsid w:val="2A1326D6"/>
    <w:rsid w:val="2DE443B8"/>
    <w:rsid w:val="2F7054B5"/>
    <w:rsid w:val="31F70EC8"/>
    <w:rsid w:val="33697F47"/>
    <w:rsid w:val="33AC19D5"/>
    <w:rsid w:val="36914735"/>
    <w:rsid w:val="37924F09"/>
    <w:rsid w:val="3D5309E5"/>
    <w:rsid w:val="3E16099E"/>
    <w:rsid w:val="3E276172"/>
    <w:rsid w:val="43CE4D51"/>
    <w:rsid w:val="485B1ECE"/>
    <w:rsid w:val="49CE01C0"/>
    <w:rsid w:val="4E697B22"/>
    <w:rsid w:val="50B70781"/>
    <w:rsid w:val="5FF719D7"/>
    <w:rsid w:val="629345F8"/>
    <w:rsid w:val="6722006A"/>
    <w:rsid w:val="685238A6"/>
    <w:rsid w:val="68A44690"/>
    <w:rsid w:val="6A3845E4"/>
    <w:rsid w:val="6ABF059D"/>
    <w:rsid w:val="78780842"/>
    <w:rsid w:val="79B122EA"/>
    <w:rsid w:val="79CA6968"/>
    <w:rsid w:val="7CA46C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5"/>
    <w:semiHidden/>
    <w:unhideWhenUsed/>
    <w:qFormat/>
    <w:uiPriority w:val="99"/>
    <w:rPr>
      <w:b/>
      <w:bCs/>
    </w:rPr>
  </w:style>
  <w:style w:type="paragraph" w:styleId="8">
    <w:name w:val="annotation text"/>
    <w:basedOn w:val="1"/>
    <w:link w:val="44"/>
    <w:semiHidden/>
    <w:unhideWhenUsed/>
    <w:qFormat/>
    <w:uiPriority w:val="99"/>
  </w:style>
  <w:style w:type="paragraph" w:styleId="9">
    <w:name w:val="Body Text"/>
    <w:basedOn w:val="1"/>
    <w:link w:val="42"/>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3"/>
    <w:semiHidden/>
    <w:unhideWhenUsed/>
    <w:qFormat/>
    <w:uiPriority w:val="99"/>
    <w:pPr>
      <w:spacing w:after="0"/>
    </w:pPr>
    <w:rPr>
      <w:sz w:val="18"/>
      <w:szCs w:val="18"/>
    </w:rPr>
  </w:style>
  <w:style w:type="paragraph" w:styleId="12">
    <w:name w:val="footer"/>
    <w:basedOn w:val="1"/>
    <w:link w:val="22"/>
    <w:unhideWhenUsed/>
    <w:qFormat/>
    <w:uiPriority w:val="99"/>
    <w:pPr>
      <w:tabs>
        <w:tab w:val="center" w:pos="4153"/>
        <w:tab w:val="right" w:pos="8306"/>
      </w:tabs>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semiHidden/>
    <w:unhideWhenUsed/>
    <w:qFormat/>
    <w:uiPriority w:val="99"/>
    <w:rPr>
      <w:sz w:val="21"/>
      <w:szCs w:val="21"/>
    </w:rPr>
  </w:style>
  <w:style w:type="character" w:customStyle="1" w:styleId="21">
    <w:name w:val="页眉 Char"/>
    <w:basedOn w:val="16"/>
    <w:link w:val="13"/>
    <w:qFormat/>
    <w:uiPriority w:val="99"/>
    <w:rPr>
      <w:rFonts w:ascii="Tahoma" w:hAnsi="Tahoma"/>
      <w:sz w:val="18"/>
      <w:szCs w:val="18"/>
    </w:rPr>
  </w:style>
  <w:style w:type="character" w:customStyle="1" w:styleId="22">
    <w:name w:val="页脚 Char"/>
    <w:basedOn w:val="16"/>
    <w:link w:val="12"/>
    <w:qFormat/>
    <w:uiPriority w:val="99"/>
    <w:rPr>
      <w:rFonts w:ascii="Tahoma" w:hAnsi="Tahoma"/>
      <w:sz w:val="18"/>
      <w:szCs w:val="18"/>
    </w:rPr>
  </w:style>
  <w:style w:type="character" w:customStyle="1" w:styleId="23">
    <w:name w:val="标题 1 Char"/>
    <w:basedOn w:val="16"/>
    <w:link w:val="2"/>
    <w:qFormat/>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6"/>
    <w:link w:val="4"/>
    <w:qFormat/>
    <w:uiPriority w:val="0"/>
    <w:rPr>
      <w:rFonts w:ascii="Times New Roman" w:hAnsi="Times New Roman" w:eastAsia="宋体" w:cs="Times New Roman"/>
      <w:b/>
      <w:bCs/>
      <w:kern w:val="2"/>
      <w:sz w:val="32"/>
      <w:szCs w:val="32"/>
    </w:rPr>
  </w:style>
  <w:style w:type="character" w:customStyle="1" w:styleId="27">
    <w:name w:val="标题 4 Char"/>
    <w:basedOn w:val="16"/>
    <w:link w:val="6"/>
    <w:qFormat/>
    <w:uiPriority w:val="9"/>
    <w:rPr>
      <w:rFonts w:ascii="Arial" w:hAnsi="Arial" w:eastAsia="黑体" w:cs="Arial"/>
      <w:b/>
      <w:bCs/>
      <w:kern w:val="2"/>
      <w:sz w:val="28"/>
      <w:szCs w:val="28"/>
    </w:rPr>
  </w:style>
  <w:style w:type="character" w:customStyle="1" w:styleId="28">
    <w:name w:val="标题 Char1"/>
    <w:basedOn w:val="16"/>
    <w:qFormat/>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34"/>
    <w:pPr>
      <w:ind w:firstLine="420" w:firstLineChars="200"/>
    </w:pPr>
  </w:style>
  <w:style w:type="character" w:customStyle="1" w:styleId="32">
    <w:name w:val="正文缩进 Char"/>
    <w:link w:val="5"/>
    <w:qFormat/>
    <w:uiPriority w:val="0"/>
    <w:rPr>
      <w:kern w:val="2"/>
      <w:sz w:val="21"/>
      <w:szCs w:val="21"/>
    </w:rPr>
  </w:style>
  <w:style w:type="character" w:customStyle="1" w:styleId="33">
    <w:name w:val="标题 Char"/>
    <w:basedOn w:val="16"/>
    <w:link w:val="15"/>
    <w:qFormat/>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qFormat/>
    <w:uiPriority w:val="0"/>
    <w:rPr>
      <w:rFonts w:ascii="宋体" w:hAnsi="Courier New" w:cs="Courier New"/>
      <w:kern w:val="2"/>
      <w:sz w:val="21"/>
      <w:szCs w:val="21"/>
    </w:rPr>
  </w:style>
  <w:style w:type="character" w:customStyle="1" w:styleId="36">
    <w:name w:val="纯文本 Char1"/>
    <w:basedOn w:val="16"/>
    <w:link w:val="10"/>
    <w:semiHidden/>
    <w:qFormat/>
    <w:uiPriority w:val="99"/>
    <w:rPr>
      <w:rFonts w:ascii="宋体" w:hAnsi="Courier New" w:eastAsia="宋体" w:cs="Courier New"/>
      <w:sz w:val="21"/>
      <w:szCs w:val="21"/>
    </w:rPr>
  </w:style>
  <w:style w:type="character" w:customStyle="1" w:styleId="37">
    <w:name w:val="标题 2 Char"/>
    <w:basedOn w:val="16"/>
    <w:link w:val="3"/>
    <w:semiHidden/>
    <w:uiPriority w:val="9"/>
    <w:rPr>
      <w:rFonts w:asciiTheme="majorHAnsi" w:hAnsiTheme="majorHAnsi" w:eastAsiaTheme="majorEastAsia" w:cstheme="majorBidi"/>
      <w:b/>
      <w:bCs/>
      <w:sz w:val="32"/>
      <w:szCs w:val="32"/>
    </w:rPr>
  </w:style>
  <w:style w:type="character" w:customStyle="1" w:styleId="38">
    <w:name w:val="正文文本 Char"/>
    <w:qFormat/>
    <w:uiPriority w:val="0"/>
    <w:rPr>
      <w:rFonts w:ascii="楷体_GB2312" w:hAnsi="Arial" w:eastAsia="楷体_GB2312"/>
      <w:kern w:val="2"/>
      <w:sz w:val="28"/>
      <w:szCs w:val="28"/>
    </w:rPr>
  </w:style>
  <w:style w:type="character" w:customStyle="1" w:styleId="39">
    <w:name w:val="列出段落 Char"/>
    <w:link w:val="40"/>
    <w:qFormat/>
    <w:locked/>
    <w:uiPriority w:val="34"/>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6"/>
    <w:link w:val="9"/>
    <w:semiHidden/>
    <w:qFormat/>
    <w:uiPriority w:val="99"/>
    <w:rPr>
      <w:rFonts w:ascii="Tahoma" w:hAnsi="Tahoma"/>
    </w:rPr>
  </w:style>
  <w:style w:type="character" w:customStyle="1" w:styleId="43">
    <w:name w:val="批注框文本 Char"/>
    <w:basedOn w:val="16"/>
    <w:link w:val="11"/>
    <w:semiHidden/>
    <w:qFormat/>
    <w:uiPriority w:val="99"/>
    <w:rPr>
      <w:rFonts w:ascii="Tahoma" w:hAnsi="Tahoma"/>
      <w:sz w:val="18"/>
      <w:szCs w:val="18"/>
    </w:rPr>
  </w:style>
  <w:style w:type="character" w:customStyle="1" w:styleId="44">
    <w:name w:val="批注文字 Char"/>
    <w:basedOn w:val="16"/>
    <w:link w:val="8"/>
    <w:semiHidden/>
    <w:qFormat/>
    <w:uiPriority w:val="99"/>
    <w:rPr>
      <w:rFonts w:ascii="Tahoma" w:hAnsi="Tahoma"/>
    </w:rPr>
  </w:style>
  <w:style w:type="character" w:customStyle="1" w:styleId="45">
    <w:name w:val="批注主题 Char"/>
    <w:basedOn w:val="44"/>
    <w:link w:val="7"/>
    <w:semiHidden/>
    <w:qFormat/>
    <w:uiPriority w:val="99"/>
    <w:rPr>
      <w:rFonts w:ascii="Tahoma" w:hAnsi="Tahoma"/>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2DD6E-C9B4-45D8-8EA4-67C8A8B9E9A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42</Pages>
  <Words>2783</Words>
  <Characters>15865</Characters>
  <Lines>132</Lines>
  <Paragraphs>37</Paragraphs>
  <TotalTime>3</TotalTime>
  <ScaleCrop>false</ScaleCrop>
  <LinksUpToDate>false</LinksUpToDate>
  <CharactersWithSpaces>18611</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2018-11-21T02:45:00Z</dcterms:created>
  <dc:creator>apple</dc:creator>
  <cp:lastModifiedBy>lenovo</cp:lastModifiedBy>
  <dcterms:modified xsi:type="dcterms:W3CDTF">2018-11-30T10:32:21Z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