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sz w:val="32"/>
          <w:szCs w:val="32"/>
        </w:rPr>
        <w:t>多媒体教室音视频教学设备维保</w:t>
      </w:r>
      <w:r>
        <w:rPr>
          <w:rFonts w:hint="eastAsia" w:asciiTheme="minorEastAsia" w:hAnsiTheme="minorEastAsia" w:eastAsiaTheme="minorEastAsia"/>
          <w:b/>
          <w:bCs/>
          <w:sz w:val="32"/>
          <w:szCs w:val="32"/>
        </w:rPr>
        <w:t>项目</w:t>
      </w:r>
    </w:p>
    <w:p>
      <w:pPr>
        <w:pStyle w:val="26"/>
        <w:ind w:firstLine="0"/>
        <w:jc w:val="center"/>
        <w:rPr>
          <w:rFonts w:hint="eastAsia" w:eastAsia="宋体"/>
          <w:b/>
          <w:bCs/>
          <w:sz w:val="32"/>
          <w:lang w:val="en-US" w:eastAsia="zh-CN"/>
        </w:rPr>
      </w:pPr>
      <w:r>
        <w:rPr>
          <w:rFonts w:hint="eastAsia"/>
          <w:b/>
          <w:bCs/>
          <w:sz w:val="32"/>
        </w:rPr>
        <w:t>项目编号：</w:t>
      </w:r>
      <w:r>
        <w:rPr>
          <w:rFonts w:hint="eastAsia"/>
          <w:b/>
          <w:bCs/>
          <w:sz w:val="32"/>
          <w:highlight w:val="none"/>
        </w:rPr>
        <w:t>njmu-201810</w:t>
      </w:r>
      <w:r>
        <w:rPr>
          <w:rFonts w:hint="eastAsia"/>
          <w:b/>
          <w:bCs/>
          <w:sz w:val="32"/>
          <w:highlight w:val="none"/>
          <w:lang w:val="en-US" w:eastAsia="zh-CN"/>
        </w:rPr>
        <w:t>23p</w:t>
      </w:r>
      <w:r>
        <w:rPr>
          <w:rFonts w:hint="eastAsia"/>
          <w:b/>
          <w:bCs/>
          <w:sz w:val="32"/>
          <w:highlight w:val="none"/>
        </w:rPr>
        <w:t>-</w:t>
      </w:r>
      <w:r>
        <w:rPr>
          <w:rFonts w:hint="eastAsia"/>
          <w:b/>
          <w:bCs/>
          <w:sz w:val="32"/>
          <w:highlight w:val="none"/>
          <w:lang w:val="en-US" w:eastAsia="zh-CN"/>
        </w:rPr>
        <w:t>2</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523127445"/>
      <w:bookmarkStart w:id="4" w:name="_Toc16938516"/>
      <w:bookmarkStart w:id="5" w:name="_Toc20823272"/>
      <w:bookmarkStart w:id="6" w:name="_Toc513029200"/>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513029242"/>
      <w:bookmarkStart w:id="9" w:name="_Toc120614211"/>
      <w:bookmarkStart w:id="10" w:name="_Toc479757207"/>
      <w:bookmarkStart w:id="11" w:name="_Toc120614221"/>
      <w:bookmarkStart w:id="12" w:name="_Toc20823314"/>
      <w:bookmarkStart w:id="13" w:name="_Toc16938558"/>
      <w:bookmarkStart w:id="14" w:name="_Toc444669970"/>
      <w:bookmarkStart w:id="15" w:name="OLE_LINK1"/>
      <w:bookmarkStart w:id="16" w:name="OLE_LINK2"/>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多媒体教室音视频教学设备维保</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（一）采购项目名称：多媒体教室音视频教学设备维保项目</w:t>
      </w:r>
    </w:p>
    <w:p>
      <w:pPr>
        <w:spacing w:beforeLines="50" w:afterLines="50" w:line="500" w:lineRule="exact"/>
        <w:ind w:firstLine="560" w:firstLineChars="200"/>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njmu-201810</w:t>
      </w:r>
      <w:r>
        <w:rPr>
          <w:rFonts w:hint="eastAsia" w:asciiTheme="minorEastAsia" w:hAnsiTheme="minorEastAsia" w:eastAsiaTheme="minorEastAsia"/>
          <w:sz w:val="28"/>
          <w:szCs w:val="28"/>
          <w:highlight w:val="none"/>
          <w:lang w:val="en-US" w:eastAsia="zh-CN"/>
        </w:rPr>
        <w:t>23p</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2</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:8万元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法人或者其他组织的营业执照等证明文件，自然人的身份证明；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280" w:firstLineChars="100"/>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w:t>
      </w:r>
      <w:r>
        <w:rPr>
          <w:rFonts w:hint="eastAsia" w:asciiTheme="minorEastAsia" w:hAnsiTheme="minorEastAsia" w:eastAsiaTheme="minorEastAsia"/>
          <w:sz w:val="24"/>
          <w:szCs w:val="24"/>
          <w:highlight w:val="none"/>
        </w:rPr>
        <w:t>：2018年10月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13</w:t>
      </w:r>
      <w:r>
        <w:rPr>
          <w:rFonts w:hint="eastAsia" w:asciiTheme="minorEastAsia" w:hAnsiTheme="minorEastAsia" w:eastAsiaTheme="minorEastAsia"/>
          <w:sz w:val="24"/>
          <w:szCs w:val="24"/>
          <w:highlight w:val="none"/>
        </w:rPr>
        <w:t>:30</w:t>
      </w:r>
      <w:r>
        <w:rPr>
          <w:rFonts w:hint="eastAsia" w:asciiTheme="minorEastAsia" w:hAnsiTheme="minorEastAsia" w:eastAsiaTheme="minorEastAsia"/>
          <w:sz w:val="24"/>
          <w:szCs w:val="24"/>
        </w:rPr>
        <w:t>（北京时间）</w:t>
      </w:r>
    </w:p>
    <w:p>
      <w:pPr>
        <w:keepNext w:val="0"/>
        <w:keepLines w:val="0"/>
        <w:pageBreakBefore w:val="0"/>
        <w:widowControl/>
        <w:kinsoku/>
        <w:wordWrap/>
        <w:overflowPunct/>
        <w:topLinePunct w:val="0"/>
        <w:autoSpaceDE/>
        <w:autoSpaceDN/>
        <w:bidi w:val="0"/>
        <w:adjustRightInd w:val="0"/>
        <w:snapToGrid w:val="0"/>
        <w:spacing w:beforeLines="50" w:afterLines="50" w:line="480" w:lineRule="exact"/>
        <w:ind w:firstLine="1200" w:firstLineChars="5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w:t>
      </w:r>
      <w:r>
        <w:rPr>
          <w:rFonts w:hint="eastAsia" w:asciiTheme="minorEastAsia" w:hAnsiTheme="minorEastAsia" w:eastAsiaTheme="minorEastAsia"/>
          <w:sz w:val="24"/>
          <w:szCs w:val="24"/>
          <w:highlight w:val="none"/>
        </w:rPr>
        <w:t>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14</w:t>
      </w:r>
      <w:r>
        <w:rPr>
          <w:rFonts w:hint="eastAsia" w:asciiTheme="minorEastAsia" w:hAnsiTheme="minorEastAsia" w:eastAsiaTheme="minorEastAsia"/>
          <w:sz w:val="24"/>
          <w:szCs w:val="24"/>
          <w:highlight w:val="none"/>
        </w:rPr>
        <w:t>:00前（</w:t>
      </w:r>
      <w:r>
        <w:rPr>
          <w:rFonts w:hint="eastAsia" w:asciiTheme="minorEastAsia" w:hAnsiTheme="minorEastAsia" w:eastAsiaTheme="minorEastAsia"/>
          <w:sz w:val="24"/>
          <w:szCs w:val="24"/>
        </w:rPr>
        <w:t>北京时间）</w:t>
      </w:r>
    </w:p>
    <w:p>
      <w:pPr>
        <w:keepNext w:val="0"/>
        <w:keepLines w:val="0"/>
        <w:pageBreakBefore w:val="0"/>
        <w:widowControl/>
        <w:kinsoku/>
        <w:wordWrap/>
        <w:overflowPunct/>
        <w:topLinePunct w:val="0"/>
        <w:autoSpaceDE/>
        <w:autoSpaceDN/>
        <w:bidi w:val="0"/>
        <w:adjustRightInd w:val="0"/>
        <w:snapToGrid w:val="0"/>
        <w:spacing w:line="480" w:lineRule="exact"/>
        <w:ind w:firstLine="1200" w:firstLineChars="5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keepNext w:val="0"/>
        <w:keepLines w:val="0"/>
        <w:pageBreakBefore w:val="0"/>
        <w:widowControl/>
        <w:kinsoku/>
        <w:wordWrap/>
        <w:overflowPunct/>
        <w:topLinePunct w:val="0"/>
        <w:autoSpaceDE/>
        <w:autoSpaceDN/>
        <w:bidi w:val="0"/>
        <w:adjustRightInd w:val="0"/>
        <w:snapToGrid w:val="0"/>
        <w:spacing w:line="480" w:lineRule="exact"/>
        <w:ind w:firstLine="240" w:firstLineChars="1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w:t>
      </w:r>
      <w:r>
        <w:rPr>
          <w:rFonts w:hint="eastAsia" w:asciiTheme="minorEastAsia" w:hAnsiTheme="minorEastAsia" w:eastAsiaTheme="minorEastAsia"/>
          <w:sz w:val="24"/>
          <w:szCs w:val="24"/>
          <w:highlight w:val="none"/>
        </w:rPr>
        <w:t>2018年10月</w:t>
      </w:r>
      <w:r>
        <w:rPr>
          <w:rFonts w:hint="eastAsia" w:asciiTheme="minorEastAsia" w:hAnsiTheme="minorEastAsia" w:eastAsiaTheme="minorEastAsia"/>
          <w:sz w:val="24"/>
          <w:szCs w:val="24"/>
          <w:highlight w:val="none"/>
          <w:lang w:val="en-US" w:eastAsia="zh-CN"/>
        </w:rPr>
        <w:t>23</w:t>
      </w:r>
      <w:r>
        <w:rPr>
          <w:rFonts w:hint="eastAsia" w:asciiTheme="minorEastAsia" w:hAnsiTheme="minorEastAsia" w:eastAsiaTheme="minorEastAsia"/>
          <w:sz w:val="24"/>
          <w:szCs w:val="24"/>
          <w:highlight w:val="none"/>
        </w:rPr>
        <w:t>日</w:t>
      </w:r>
      <w:r>
        <w:rPr>
          <w:rFonts w:hint="eastAsia" w:asciiTheme="minorEastAsia" w:hAnsiTheme="minorEastAsia" w:eastAsiaTheme="minorEastAsia"/>
          <w:sz w:val="24"/>
          <w:szCs w:val="24"/>
          <w:highlight w:val="none"/>
          <w:lang w:eastAsia="zh-CN"/>
        </w:rPr>
        <w:t>下</w:t>
      </w:r>
      <w:r>
        <w:rPr>
          <w:rFonts w:hint="eastAsia" w:asciiTheme="minorEastAsia" w:hAnsiTheme="minorEastAsia" w:eastAsiaTheme="minorEastAsia"/>
          <w:sz w:val="24"/>
          <w:szCs w:val="24"/>
          <w:highlight w:val="none"/>
        </w:rPr>
        <w:t>午</w:t>
      </w:r>
      <w:r>
        <w:rPr>
          <w:rFonts w:hint="eastAsia" w:asciiTheme="minorEastAsia" w:hAnsiTheme="minorEastAsia" w:eastAsiaTheme="minorEastAsia"/>
          <w:sz w:val="24"/>
          <w:szCs w:val="24"/>
          <w:highlight w:val="none"/>
          <w:lang w:val="en-US" w:eastAsia="zh-CN"/>
        </w:rPr>
        <w:t>14</w:t>
      </w:r>
      <w:r>
        <w:rPr>
          <w:rFonts w:hint="eastAsia" w:asciiTheme="minorEastAsia" w:hAnsiTheme="minorEastAsia" w:eastAsiaTheme="minorEastAsia"/>
          <w:sz w:val="24"/>
          <w:szCs w:val="24"/>
          <w:highlight w:val="none"/>
        </w:rPr>
        <w:t>:00</w:t>
      </w:r>
      <w:r>
        <w:rPr>
          <w:rFonts w:hint="eastAsia" w:asciiTheme="minorEastAsia" w:hAnsiTheme="minorEastAsia" w:eastAsiaTheme="minorEastAsia"/>
          <w:sz w:val="24"/>
          <w:szCs w:val="24"/>
        </w:rPr>
        <w:t>（北京时间）</w:t>
      </w:r>
    </w:p>
    <w:p>
      <w:pPr>
        <w:keepNext w:val="0"/>
        <w:keepLines w:val="0"/>
        <w:pageBreakBefore w:val="0"/>
        <w:widowControl/>
        <w:kinsoku/>
        <w:wordWrap/>
        <w:overflowPunct/>
        <w:topLinePunct w:val="0"/>
        <w:autoSpaceDE/>
        <w:autoSpaceDN/>
        <w:bidi w:val="0"/>
        <w:adjustRightInd w:val="0"/>
        <w:snapToGrid w:val="0"/>
        <w:spacing w:line="480" w:lineRule="exact"/>
        <w:ind w:firstLine="1440" w:firstLineChars="600"/>
        <w:textAlignment w:val="auto"/>
        <w:outlineLvl w:val="9"/>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采购人联系人：陈老师</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w:t>
      </w:r>
      <w:r>
        <w:rPr>
          <w:rFonts w:hint="eastAsia" w:ascii="宋体" w:hAnsi="宋体" w:eastAsia="宋体" w:cs="Times New Roman"/>
          <w:sz w:val="24"/>
          <w:szCs w:val="24"/>
        </w:rPr>
        <w:t>卞老师</w:t>
      </w: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电话：025-86868135</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513029202"/>
      <w:bookmarkStart w:id="19" w:name="_Toc16938518"/>
      <w:bookmarkStart w:id="20" w:name="_Toc20823274"/>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513029203"/>
      <w:bookmarkStart w:id="23" w:name="_Toc16938519"/>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16938520"/>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16938521"/>
      <w:bookmarkStart w:id="32" w:name="_Toc513029205"/>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513029209"/>
      <w:bookmarkStart w:id="42" w:name="_Toc16938525"/>
      <w:bookmarkStart w:id="43" w:name="_Toc20823281"/>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49090510"/>
      <w:bookmarkStart w:id="97" w:name="_Toc14577359"/>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一、总体需求：</w:t>
      </w:r>
    </w:p>
    <w:p>
      <w:pPr>
        <w:spacing w:line="276"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南京医科大学目前约有多媒体教室123间。希望通过有效的管理服务，专业化的系统维护和保养，消除各类教学设备隐患和故障的发生，保障教学系统长期、稳定、安全可靠地运行，以便提高教学服务质量、满足师生的需求。</w:t>
      </w:r>
    </w:p>
    <w:p>
      <w:pPr>
        <w:spacing w:line="276"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二、参数需求：</w:t>
      </w:r>
    </w:p>
    <w:p>
      <w:pPr>
        <w:spacing w:line="276" w:lineRule="auto"/>
        <w:ind w:firstLine="280" w:firstLineChars="100"/>
        <w:rPr>
          <w:rFonts w:ascii="宋体" w:hAnsi="宋体" w:eastAsia="宋体" w:cs="Times New Roman"/>
          <w:sz w:val="28"/>
          <w:szCs w:val="28"/>
        </w:rPr>
      </w:pPr>
      <w:r>
        <w:rPr>
          <w:rFonts w:hint="eastAsia" w:ascii="宋体" w:hAnsi="宋体" w:eastAsia="宋体" w:cs="Times New Roman"/>
          <w:sz w:val="28"/>
          <w:szCs w:val="28"/>
        </w:rPr>
        <w:t>1、投影机部分</w:t>
      </w:r>
    </w:p>
    <w:p>
      <w:pPr>
        <w:spacing w:line="276" w:lineRule="auto"/>
        <w:ind w:left="420"/>
        <w:rPr>
          <w:rFonts w:ascii="宋体" w:hAnsi="宋体" w:eastAsia="宋体" w:cs="Times New Roman"/>
          <w:sz w:val="28"/>
          <w:szCs w:val="28"/>
        </w:rPr>
      </w:pPr>
      <w:r>
        <w:rPr>
          <w:rFonts w:hint="eastAsia" w:ascii="宋体" w:hAnsi="宋体" w:eastAsia="宋体" w:cs="Times New Roman"/>
          <w:sz w:val="28"/>
          <w:szCs w:val="28"/>
        </w:rPr>
        <w:t>投影机：每学期至少两次风扇除尘，有效地提高转速，增强散热性能，延长机器整体使用寿命，减少故障发生率。遇到突发故障能够及时快速更换备用机保证教学的正常进行。</w:t>
      </w:r>
    </w:p>
    <w:p>
      <w:pPr>
        <w:spacing w:line="276" w:lineRule="auto"/>
        <w:ind w:firstLine="280" w:firstLineChars="100"/>
        <w:rPr>
          <w:rFonts w:ascii="宋体" w:hAnsi="宋体" w:eastAsia="宋体" w:cs="Times New Roman"/>
          <w:sz w:val="28"/>
          <w:szCs w:val="28"/>
        </w:rPr>
      </w:pPr>
      <w:r>
        <w:rPr>
          <w:rFonts w:hint="eastAsia" w:ascii="宋体" w:hAnsi="宋体" w:eastAsia="宋体" w:cs="Times New Roman"/>
          <w:sz w:val="28"/>
          <w:szCs w:val="28"/>
        </w:rPr>
        <w:t>2、音视频部分</w:t>
      </w:r>
    </w:p>
    <w:p>
      <w:pPr>
        <w:spacing w:line="276" w:lineRule="auto"/>
        <w:ind w:left="420"/>
        <w:rPr>
          <w:rFonts w:ascii="宋体" w:hAnsi="宋体" w:eastAsia="宋体" w:cs="Times New Roman"/>
          <w:sz w:val="28"/>
          <w:szCs w:val="28"/>
        </w:rPr>
      </w:pPr>
      <w:r>
        <w:rPr>
          <w:rFonts w:hint="eastAsia" w:ascii="宋体" w:hAnsi="宋体" w:eastAsia="宋体" w:cs="Times New Roman"/>
          <w:sz w:val="28"/>
          <w:szCs w:val="28"/>
        </w:rPr>
        <w:t>（1）音频部分：功放、音箱、无线话筒、有线话筒进行音频线路检查、维修、仔细调整，消除串音，杂音及啸叫等一系列问题。</w:t>
      </w:r>
    </w:p>
    <w:p>
      <w:pPr>
        <w:spacing w:line="276" w:lineRule="auto"/>
        <w:ind w:left="420"/>
        <w:rPr>
          <w:rFonts w:ascii="宋体" w:hAnsi="宋体" w:eastAsia="宋体" w:cs="Times New Roman"/>
          <w:sz w:val="28"/>
          <w:szCs w:val="28"/>
        </w:rPr>
      </w:pPr>
      <w:r>
        <w:rPr>
          <w:rFonts w:hint="eastAsia" w:ascii="宋体" w:hAnsi="宋体" w:eastAsia="宋体" w:cs="Times New Roman"/>
          <w:sz w:val="28"/>
          <w:szCs w:val="28"/>
        </w:rPr>
        <w:t>（2）控制及信号转换部分：多媒体中央控制系统的检查维护、维修。可以有效减少信号衰减，提高图像清晰度、维修更换损坏或有问题的接口模块，消除故障隐患。</w:t>
      </w:r>
    </w:p>
    <w:p>
      <w:pPr>
        <w:spacing w:line="276" w:lineRule="auto"/>
        <w:ind w:left="420"/>
        <w:rPr>
          <w:rFonts w:ascii="宋体" w:hAnsi="宋体" w:eastAsia="宋体" w:cs="Times New Roman"/>
          <w:sz w:val="28"/>
          <w:szCs w:val="28"/>
        </w:rPr>
      </w:pPr>
      <w:r>
        <w:rPr>
          <w:rFonts w:hint="eastAsia" w:ascii="宋体" w:hAnsi="宋体" w:eastAsia="宋体" w:cs="Times New Roman"/>
          <w:sz w:val="28"/>
          <w:szCs w:val="28"/>
        </w:rPr>
        <w:t>（3）线路部分：仔细检查各信号线、控制线、电源线。如RGB信号线、视音频信号线、投影机和电动幕布电源线、控制线等。</w:t>
      </w:r>
    </w:p>
    <w:p>
      <w:pPr>
        <w:spacing w:line="276" w:lineRule="auto"/>
        <w:ind w:left="420"/>
        <w:rPr>
          <w:rFonts w:ascii="宋体" w:hAnsi="宋体" w:eastAsia="宋体" w:cs="Times New Roman"/>
          <w:sz w:val="28"/>
          <w:szCs w:val="28"/>
        </w:rPr>
      </w:pPr>
      <w:r>
        <w:rPr>
          <w:rFonts w:hint="eastAsia" w:ascii="宋体" w:hAnsi="宋体" w:eastAsia="宋体" w:cs="Times New Roman"/>
          <w:sz w:val="28"/>
          <w:szCs w:val="28"/>
        </w:rPr>
        <w:t>（4）多媒体讲台部分：对讲台的键轨、铰链和锁扣的维修。</w:t>
      </w:r>
    </w:p>
    <w:p>
      <w:pPr>
        <w:spacing w:line="276" w:lineRule="auto"/>
        <w:ind w:left="420" w:hanging="420" w:hangingChars="150"/>
        <w:rPr>
          <w:rFonts w:ascii="宋体" w:hAnsi="宋体" w:eastAsia="宋体" w:cs="Times New Roman"/>
          <w:sz w:val="28"/>
          <w:szCs w:val="28"/>
        </w:rPr>
      </w:pPr>
      <w:r>
        <w:rPr>
          <w:rFonts w:hint="eastAsia" w:ascii="宋体" w:hAnsi="宋体" w:eastAsia="宋体" w:cs="Times New Roman"/>
          <w:sz w:val="28"/>
          <w:szCs w:val="28"/>
        </w:rPr>
        <w:t>3、</w:t>
      </w:r>
      <w:r>
        <w:rPr>
          <w:rFonts w:hint="eastAsia" w:ascii="宋体" w:hAnsi="宋体" w:eastAsia="宋体" w:cs="宋体"/>
          <w:bCs/>
          <w:color w:val="000000"/>
          <w:sz w:val="28"/>
          <w:szCs w:val="28"/>
          <w:lang w:val="zh-CN"/>
        </w:rPr>
        <w:t>★</w:t>
      </w:r>
      <w:r>
        <w:rPr>
          <w:rFonts w:hint="eastAsia" w:ascii="宋体" w:hAnsi="宋体" w:eastAsia="宋体" w:cs="Times New Roman"/>
          <w:sz w:val="28"/>
          <w:szCs w:val="28"/>
        </w:rPr>
        <w:t>多媒体教室如果进行调整，外包服务公司应负责对教室多媒体设备免费移装调试。</w:t>
      </w:r>
    </w:p>
    <w:p>
      <w:pPr>
        <w:spacing w:line="276" w:lineRule="auto"/>
        <w:ind w:left="420" w:hanging="420" w:hangingChars="150"/>
        <w:rPr>
          <w:rFonts w:ascii="宋体" w:hAnsi="宋体" w:eastAsia="宋体" w:cs="Times New Roman"/>
          <w:sz w:val="28"/>
          <w:szCs w:val="28"/>
        </w:rPr>
      </w:pPr>
      <w:r>
        <w:rPr>
          <w:rFonts w:hint="eastAsia" w:ascii="宋体" w:hAnsi="宋体" w:eastAsia="宋体" w:cs="Times New Roman"/>
          <w:sz w:val="28"/>
          <w:szCs w:val="28"/>
        </w:rPr>
        <w:t>4、</w:t>
      </w:r>
      <w:r>
        <w:rPr>
          <w:rFonts w:hint="eastAsia" w:ascii="宋体" w:hAnsi="宋体" w:eastAsia="宋体" w:cs="宋体"/>
          <w:bCs/>
          <w:color w:val="000000"/>
          <w:sz w:val="28"/>
          <w:szCs w:val="28"/>
          <w:lang w:val="zh-CN"/>
        </w:rPr>
        <w:t>★</w:t>
      </w:r>
      <w:r>
        <w:rPr>
          <w:rFonts w:hint="eastAsia" w:ascii="宋体" w:hAnsi="宋体" w:eastAsia="宋体" w:cs="Times New Roman"/>
          <w:sz w:val="28"/>
          <w:szCs w:val="28"/>
        </w:rPr>
        <w:t>遇到有故障的机器需要维修时，当维修周期超过24小时，外包服务公司应提供备用设备以保证教学正常进行。</w:t>
      </w:r>
    </w:p>
    <w:p>
      <w:pPr>
        <w:spacing w:line="276" w:lineRule="auto"/>
        <w:ind w:left="420" w:hanging="420" w:hangingChars="150"/>
        <w:rPr>
          <w:rFonts w:ascii="宋体" w:hAnsi="宋体" w:eastAsia="宋体" w:cs="Times New Roman"/>
          <w:sz w:val="28"/>
          <w:szCs w:val="28"/>
        </w:rPr>
      </w:pPr>
      <w:r>
        <w:rPr>
          <w:rFonts w:hint="eastAsia" w:ascii="宋体" w:hAnsi="宋体" w:eastAsia="宋体" w:cs="Times New Roman"/>
          <w:sz w:val="28"/>
          <w:szCs w:val="28"/>
        </w:rPr>
        <w:t>5、</w:t>
      </w:r>
      <w:r>
        <w:rPr>
          <w:rFonts w:hint="eastAsia" w:ascii="宋体" w:hAnsi="宋体" w:eastAsia="宋体" w:cs="宋体"/>
          <w:bCs/>
          <w:color w:val="000000"/>
          <w:sz w:val="28"/>
          <w:szCs w:val="28"/>
          <w:lang w:val="zh-CN"/>
        </w:rPr>
        <w:t>★</w:t>
      </w:r>
      <w:r>
        <w:rPr>
          <w:rFonts w:hint="eastAsia" w:ascii="宋体" w:hAnsi="宋体" w:eastAsia="宋体" w:cs="Times New Roman"/>
          <w:sz w:val="28"/>
          <w:szCs w:val="28"/>
        </w:rPr>
        <w:t>遇到重要教学活动时，外包服务公司主动派出专业技术人员进行现场技术支持，同时向校方提供免费的投影机及其他设备的短期借用。</w:t>
      </w:r>
    </w:p>
    <w:p>
      <w:pPr>
        <w:spacing w:line="276" w:lineRule="auto"/>
        <w:ind w:left="280" w:hanging="280" w:hangingChars="100"/>
        <w:rPr>
          <w:rFonts w:ascii="宋体" w:hAnsi="宋体" w:eastAsia="宋体" w:cs="Times New Roman"/>
          <w:sz w:val="28"/>
          <w:szCs w:val="28"/>
        </w:rPr>
      </w:pPr>
      <w:r>
        <w:rPr>
          <w:rFonts w:hint="eastAsia" w:ascii="宋体" w:hAnsi="宋体" w:eastAsia="宋体" w:cs="Times New Roman"/>
          <w:sz w:val="28"/>
          <w:szCs w:val="28"/>
        </w:rPr>
        <w:t>6、</w:t>
      </w:r>
      <w:r>
        <w:rPr>
          <w:rFonts w:hint="eastAsia" w:ascii="宋体" w:hAnsi="宋体" w:eastAsia="宋体" w:cs="宋体"/>
          <w:bCs/>
          <w:color w:val="000000"/>
          <w:sz w:val="28"/>
          <w:szCs w:val="28"/>
          <w:lang w:val="zh-CN"/>
        </w:rPr>
        <w:t>★</w:t>
      </w:r>
      <w:r>
        <w:rPr>
          <w:rFonts w:hint="eastAsia" w:ascii="宋体" w:hAnsi="宋体" w:eastAsia="宋体" w:cs="Times New Roman"/>
          <w:sz w:val="28"/>
          <w:szCs w:val="28"/>
        </w:rPr>
        <w:t>外包服务公司</w:t>
      </w:r>
      <w:r>
        <w:rPr>
          <w:rFonts w:hint="eastAsia" w:ascii="宋体" w:hAnsi="宋体" w:eastAsia="宋体" w:cs="Times New Roman"/>
          <w:sz w:val="28"/>
          <w:szCs w:val="28"/>
          <w:lang w:eastAsia="zh-CN"/>
        </w:rPr>
        <w:t>至少</w:t>
      </w:r>
      <w:bookmarkStart w:id="180" w:name="_GoBack"/>
      <w:bookmarkEnd w:id="180"/>
      <w:r>
        <w:rPr>
          <w:rFonts w:hint="eastAsia" w:ascii="宋体" w:hAnsi="宋体" w:eastAsia="宋体" w:cs="Times New Roman"/>
          <w:sz w:val="28"/>
          <w:szCs w:val="28"/>
        </w:rPr>
        <w:t>安排1名技术人员</w:t>
      </w:r>
      <w:r>
        <w:rPr>
          <w:rFonts w:hint="eastAsia" w:asciiTheme="minorEastAsia" w:hAnsiTheme="minorEastAsia" w:eastAsiaTheme="minorEastAsia"/>
          <w:sz w:val="28"/>
          <w:szCs w:val="28"/>
        </w:rPr>
        <w:t>，</w:t>
      </w:r>
      <w:r>
        <w:rPr>
          <w:rFonts w:hint="eastAsia" w:ascii="宋体" w:hAnsi="宋体" w:eastAsia="宋体" w:cs="Times New Roman"/>
          <w:sz w:val="28"/>
          <w:szCs w:val="28"/>
        </w:rPr>
        <w:t>驻守我校进行全年现场维护服务，定期对多媒体教学设备进行巡检并做好记录，技术人员必须严格服从信息与网络中心的工作安排,遵守学校的各项规章制度。</w:t>
      </w:r>
    </w:p>
    <w:p>
      <w:pPr>
        <w:spacing w:line="276" w:lineRule="auto"/>
        <w:rPr>
          <w:rFonts w:asciiTheme="minorEastAsia" w:hAnsiTheme="minorEastAsia" w:eastAsiaTheme="minorEastAsia"/>
          <w:sz w:val="28"/>
          <w:szCs w:val="28"/>
        </w:rPr>
      </w:pPr>
      <w:r>
        <w:rPr>
          <w:rFonts w:hint="eastAsia" w:ascii="宋体" w:hAnsi="宋体" w:eastAsia="宋体" w:cs="Times New Roman"/>
          <w:sz w:val="28"/>
          <w:szCs w:val="28"/>
        </w:rPr>
        <w:t>7、服务期1年。</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rPr>
      </w:pPr>
      <w:bookmarkStart w:id="165" w:name="_Toc401414769"/>
      <w:r>
        <w:rPr>
          <w:rFonts w:hint="eastAsia" w:ascii="宋体" w:hAnsi="宋体" w:eastAsia="宋体" w:cs="宋体"/>
          <w:kern w:val="0"/>
        </w:rPr>
        <w:t>签订合同后7个工作日内</w:t>
      </w:r>
      <w:r>
        <w:rPr>
          <w:rFonts w:hint="eastAsia" w:cs="宋体" w:asciiTheme="minorEastAsia" w:hAnsiTheme="minorEastAsia" w:eastAsiaTheme="minorEastAsia"/>
          <w:kern w:val="0"/>
        </w:rPr>
        <w:t>支</w:t>
      </w:r>
      <w:r>
        <w:rPr>
          <w:rFonts w:hint="eastAsia" w:ascii="宋体" w:hAnsi="宋体" w:eastAsia="宋体" w:cs="宋体"/>
          <w:kern w:val="0"/>
        </w:rPr>
        <w:t>付</w:t>
      </w:r>
      <w:r>
        <w:rPr>
          <w:rFonts w:hint="eastAsia" w:cs="宋体" w:asciiTheme="minorEastAsia" w:hAnsiTheme="minorEastAsia" w:eastAsiaTheme="minorEastAsia"/>
          <w:kern w:val="0"/>
        </w:rPr>
        <w:t>合同金额的</w:t>
      </w:r>
      <w:r>
        <w:rPr>
          <w:rFonts w:hint="eastAsia" w:ascii="宋体" w:hAnsi="宋体" w:eastAsia="宋体"/>
          <w:spacing w:val="20"/>
        </w:rPr>
        <w:t>50%，服务期满后</w:t>
      </w:r>
      <w:r>
        <w:rPr>
          <w:rFonts w:hint="eastAsia" w:asciiTheme="minorEastAsia" w:hAnsiTheme="minorEastAsia" w:eastAsiaTheme="minorEastAsia"/>
          <w:spacing w:val="20"/>
        </w:rPr>
        <w:t>于</w:t>
      </w:r>
      <w:r>
        <w:rPr>
          <w:rFonts w:hint="eastAsia" w:ascii="宋体" w:hAnsi="宋体" w:eastAsia="宋体"/>
          <w:spacing w:val="20"/>
        </w:rPr>
        <w:t>7个工作日内支付</w:t>
      </w:r>
      <w:r>
        <w:rPr>
          <w:rFonts w:hint="eastAsia" w:asciiTheme="minorEastAsia" w:hAnsiTheme="minorEastAsia" w:eastAsiaTheme="minorEastAsia"/>
          <w:spacing w:val="20"/>
        </w:rPr>
        <w:t>剩余</w:t>
      </w:r>
      <w:r>
        <w:rPr>
          <w:rFonts w:hint="eastAsia" w:ascii="宋体" w:hAnsi="宋体" w:eastAsia="宋体"/>
          <w:spacing w:val="20"/>
        </w:rPr>
        <w:t>50%</w:t>
      </w:r>
      <w:r>
        <w:rPr>
          <w:rFonts w:hint="eastAsia" w:asciiTheme="minorEastAsia" w:hAnsiTheme="minorEastAsia" w:eastAsiaTheme="minorEastAsia"/>
          <w:spacing w:val="20"/>
        </w:rPr>
        <w:t>合同款项（无息）</w:t>
      </w:r>
      <w:r>
        <w:rPr>
          <w:rFonts w:hint="eastAsia" w:ascii="宋体" w:hAnsi="宋体" w:eastAsia="宋体"/>
          <w:spacing w:val="20"/>
        </w:rPr>
        <w:t>。</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
    <w:p/>
    <w:p/>
    <w:p/>
    <w:p/>
    <w:p/>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p>
      <w:pPr>
        <w:spacing w:beforeLines="50"/>
        <w:ind w:firstLine="600" w:firstLineChars="250"/>
        <w:rPr>
          <w:rFonts w:ascii="宋体" w:hAnsi="宋体" w:cs="Times New Roman"/>
          <w:sz w:val="24"/>
        </w:rPr>
      </w:pPr>
      <w:r>
        <w:rPr>
          <w:rFonts w:hint="eastAsia" w:ascii="宋体" w:hAnsi="宋体" w:cs="Times New Roman"/>
          <w:sz w:val="24"/>
        </w:rPr>
        <w:t>1、投标报价（40分）：</w:t>
      </w:r>
      <w:r>
        <w:rPr>
          <w:rFonts w:hint="eastAsia" w:ascii="宋体" w:hAnsi="宋体" w:cs="Arial"/>
          <w:bCs/>
          <w:color w:val="000000"/>
          <w:sz w:val="24"/>
        </w:rPr>
        <w:t>即满足招标文件要求且投标价格最低的投标报价为评标基准价，其价格分为满分。其他投标人的价格分统一按照下列公式计算</w:t>
      </w:r>
      <w:r>
        <w:rPr>
          <w:rFonts w:ascii="宋体" w:hAnsi="宋体" w:cs="Arial"/>
          <w:bCs/>
          <w:color w:val="000000"/>
          <w:sz w:val="24"/>
        </w:rPr>
        <w:t>:</w:t>
      </w:r>
      <w:r>
        <w:rPr>
          <w:rFonts w:hint="eastAsia" w:ascii="宋体" w:hAnsi="宋体" w:cs="Arial"/>
          <w:bCs/>
          <w:color w:val="000000"/>
          <w:sz w:val="24"/>
        </w:rPr>
        <w:t>投标报价得分</w:t>
      </w:r>
      <w:r>
        <w:rPr>
          <w:rFonts w:ascii="宋体" w:hAnsi="宋体" w:cs="Arial"/>
          <w:bCs/>
          <w:color w:val="000000"/>
          <w:sz w:val="24"/>
        </w:rPr>
        <w:t>=(</w:t>
      </w:r>
      <w:r>
        <w:rPr>
          <w:rFonts w:hint="eastAsia" w:ascii="宋体" w:hAnsi="宋体" w:cs="Arial"/>
          <w:bCs/>
          <w:color w:val="000000"/>
          <w:sz w:val="24"/>
        </w:rPr>
        <w:t>评标基准价</w:t>
      </w:r>
      <w:r>
        <w:rPr>
          <w:rFonts w:ascii="宋体" w:hAnsi="宋体" w:cs="Arial"/>
          <w:bCs/>
          <w:color w:val="000000"/>
          <w:sz w:val="24"/>
        </w:rPr>
        <w:t>/</w:t>
      </w:r>
      <w:r>
        <w:rPr>
          <w:rFonts w:hint="eastAsia" w:ascii="宋体" w:hAnsi="宋体" w:cs="Arial"/>
          <w:bCs/>
          <w:color w:val="000000"/>
          <w:sz w:val="24"/>
        </w:rPr>
        <w:t>投标报价</w:t>
      </w:r>
      <w:r>
        <w:rPr>
          <w:rFonts w:ascii="宋体" w:hAnsi="宋体" w:cs="Arial"/>
          <w:bCs/>
          <w:color w:val="000000"/>
          <w:sz w:val="24"/>
        </w:rPr>
        <w:t>)</w:t>
      </w:r>
      <w:r>
        <w:rPr>
          <w:rFonts w:hint="eastAsia" w:ascii="宋体" w:hAnsi="宋体" w:cs="Arial"/>
          <w:bCs/>
          <w:color w:val="000000"/>
          <w:sz w:val="24"/>
        </w:rPr>
        <w:t>×40</w:t>
      </w:r>
      <w:r>
        <w:rPr>
          <w:rFonts w:hint="eastAsia" w:ascii="宋体" w:hAnsi="宋体" w:cs="Times New Roman"/>
          <w:bCs/>
          <w:color w:val="000000"/>
          <w:sz w:val="24"/>
        </w:rPr>
        <w:t>（小数点保留两位）。</w:t>
      </w:r>
    </w:p>
    <w:p>
      <w:pPr>
        <w:spacing w:beforeLines="50"/>
        <w:ind w:firstLine="465"/>
        <w:rPr>
          <w:rFonts w:ascii="宋体" w:hAnsi="宋体" w:cs="宋体"/>
          <w:bCs/>
          <w:color w:val="000000"/>
          <w:sz w:val="24"/>
        </w:rPr>
      </w:pPr>
      <w:r>
        <w:rPr>
          <w:rFonts w:hint="eastAsia" w:ascii="宋体" w:hAnsi="宋体" w:cs="Times New Roman"/>
          <w:sz w:val="24"/>
        </w:rPr>
        <w:t>2、技术服务（15分）：技术服务对招标文件具体要求的技术能力及响应速度的要求，对服务质量、服务范围、服务要求的承诺。</w:t>
      </w:r>
      <w:r>
        <w:rPr>
          <w:rFonts w:hint="eastAsia" w:ascii="宋体" w:hAnsi="宋体" w:cs="宋体"/>
          <w:bCs/>
          <w:color w:val="000000"/>
          <w:sz w:val="24"/>
          <w:lang w:val="zh-CN"/>
        </w:rPr>
        <w:t>带★项是核心的服务要求，有负偏离的部分，每一项扣</w:t>
      </w:r>
      <w:r>
        <w:rPr>
          <w:rFonts w:hint="eastAsia" w:ascii="宋体" w:hAnsi="宋体" w:cs="宋体"/>
          <w:bCs/>
          <w:color w:val="000000"/>
          <w:sz w:val="24"/>
        </w:rPr>
        <w:t>5</w:t>
      </w:r>
      <w:r>
        <w:rPr>
          <w:rFonts w:hint="eastAsia" w:ascii="宋体" w:hAnsi="宋体" w:cs="宋体"/>
          <w:bCs/>
          <w:color w:val="000000"/>
          <w:sz w:val="24"/>
          <w:lang w:val="zh-CN"/>
        </w:rPr>
        <w:t>分，扣完为止</w:t>
      </w:r>
      <w:r>
        <w:rPr>
          <w:rFonts w:hint="eastAsia" w:ascii="宋体" w:hAnsi="宋体" w:cs="宋体"/>
          <w:bCs/>
          <w:color w:val="000000"/>
          <w:sz w:val="24"/>
        </w:rPr>
        <w:t>。</w:t>
      </w:r>
    </w:p>
    <w:p>
      <w:pPr>
        <w:spacing w:beforeLines="50"/>
        <w:ind w:firstLine="465"/>
        <w:rPr>
          <w:rFonts w:ascii="宋体" w:hAnsi="宋体" w:cs="Times New Roman"/>
          <w:sz w:val="24"/>
        </w:rPr>
      </w:pPr>
      <w:r>
        <w:rPr>
          <w:rFonts w:hint="eastAsia" w:ascii="宋体" w:hAnsi="宋体" w:cs="宋体"/>
          <w:bCs/>
          <w:color w:val="000000"/>
          <w:sz w:val="24"/>
        </w:rPr>
        <w:t>3、</w:t>
      </w:r>
      <w:r>
        <w:rPr>
          <w:rFonts w:hint="eastAsia" w:ascii="宋体" w:hAnsi="宋体" w:cs="宋体"/>
          <w:bCs/>
          <w:sz w:val="24"/>
        </w:rPr>
        <w:t>维保方案（20分）：提供维保方案，方案详细、具体、操作性强，满分20分。维保方案最优者得15-20分，维保方案较好者得10-14分，维保方案一般者得5-9分，维保方案不佳者4分及以下。</w:t>
      </w:r>
    </w:p>
    <w:p>
      <w:pPr>
        <w:spacing w:beforeLines="50"/>
        <w:rPr>
          <w:rFonts w:ascii="宋体" w:hAnsi="宋体" w:cs="Times New Roman"/>
          <w:sz w:val="24"/>
        </w:rPr>
      </w:pPr>
      <w:r>
        <w:rPr>
          <w:rFonts w:hint="eastAsia" w:ascii="宋体" w:hAnsi="宋体" w:cs="Times New Roman"/>
          <w:sz w:val="24"/>
        </w:rPr>
        <w:t>4、相关业绩合同（15分）；</w:t>
      </w:r>
      <w:r>
        <w:rPr>
          <w:rFonts w:hint="eastAsia" w:ascii="宋体" w:hAnsi="宋体" w:cs="Arial"/>
          <w:bCs/>
          <w:color w:val="000000"/>
          <w:sz w:val="24"/>
        </w:rPr>
        <w:t>投标人在2016年1月1日至今具有与该项目类似的成功应用案例且单个合同总价不低于该项目总额的(提供合同复印件并加盖公章，原件备查)。有1个得5分，最多得15分。</w:t>
      </w:r>
    </w:p>
    <w:p>
      <w:pPr>
        <w:spacing w:beforeLines="50"/>
        <w:rPr>
          <w:rFonts w:ascii="宋体" w:hAnsi="宋体" w:cs="Times New Roman"/>
          <w:sz w:val="24"/>
        </w:rPr>
      </w:pPr>
      <w:r>
        <w:rPr>
          <w:rFonts w:hint="eastAsia" w:ascii="宋体" w:hAnsi="宋体" w:cs="Times New Roman"/>
          <w:sz w:val="24"/>
        </w:rPr>
        <w:t>5、企业经营业绩、财务情况及信誉情况（10分）。</w:t>
      </w: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120614282"/>
      <w:bookmarkStart w:id="171" w:name="_Toc49090576"/>
      <w:bookmarkStart w:id="17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19</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6CA5"/>
    <w:rsid w:val="00045531"/>
    <w:rsid w:val="000458DB"/>
    <w:rsid w:val="00046D67"/>
    <w:rsid w:val="000508AB"/>
    <w:rsid w:val="00050D10"/>
    <w:rsid w:val="00053D2D"/>
    <w:rsid w:val="00053D8C"/>
    <w:rsid w:val="0005451A"/>
    <w:rsid w:val="00062EBC"/>
    <w:rsid w:val="00063E5E"/>
    <w:rsid w:val="00070968"/>
    <w:rsid w:val="00075408"/>
    <w:rsid w:val="00080942"/>
    <w:rsid w:val="0008466D"/>
    <w:rsid w:val="00086A59"/>
    <w:rsid w:val="00090C36"/>
    <w:rsid w:val="0009546A"/>
    <w:rsid w:val="000A4EF6"/>
    <w:rsid w:val="000B08EC"/>
    <w:rsid w:val="000B0E83"/>
    <w:rsid w:val="000B538B"/>
    <w:rsid w:val="000C3635"/>
    <w:rsid w:val="000C6FE5"/>
    <w:rsid w:val="000C7C51"/>
    <w:rsid w:val="000D0163"/>
    <w:rsid w:val="000E2C56"/>
    <w:rsid w:val="000F0270"/>
    <w:rsid w:val="000F4CEA"/>
    <w:rsid w:val="00100D01"/>
    <w:rsid w:val="00101A8A"/>
    <w:rsid w:val="0012092A"/>
    <w:rsid w:val="001225B3"/>
    <w:rsid w:val="00124A3C"/>
    <w:rsid w:val="00125C10"/>
    <w:rsid w:val="00141840"/>
    <w:rsid w:val="00156387"/>
    <w:rsid w:val="0016026B"/>
    <w:rsid w:val="00160A9B"/>
    <w:rsid w:val="001647DF"/>
    <w:rsid w:val="00166953"/>
    <w:rsid w:val="001674B0"/>
    <w:rsid w:val="00167738"/>
    <w:rsid w:val="00170D4A"/>
    <w:rsid w:val="0018443B"/>
    <w:rsid w:val="00193521"/>
    <w:rsid w:val="001A049C"/>
    <w:rsid w:val="001B6A78"/>
    <w:rsid w:val="001C20DD"/>
    <w:rsid w:val="001C2E89"/>
    <w:rsid w:val="001C4B26"/>
    <w:rsid w:val="001C64AC"/>
    <w:rsid w:val="001D0768"/>
    <w:rsid w:val="001D281C"/>
    <w:rsid w:val="001D5A6A"/>
    <w:rsid w:val="001E030A"/>
    <w:rsid w:val="001E1FD2"/>
    <w:rsid w:val="001E4020"/>
    <w:rsid w:val="001E73B5"/>
    <w:rsid w:val="001F4F63"/>
    <w:rsid w:val="001F7BDA"/>
    <w:rsid w:val="0020432E"/>
    <w:rsid w:val="002070F5"/>
    <w:rsid w:val="00232127"/>
    <w:rsid w:val="002327D4"/>
    <w:rsid w:val="00244DA0"/>
    <w:rsid w:val="0025535E"/>
    <w:rsid w:val="00266C11"/>
    <w:rsid w:val="00272CB4"/>
    <w:rsid w:val="00295368"/>
    <w:rsid w:val="002A4DD3"/>
    <w:rsid w:val="002B7202"/>
    <w:rsid w:val="002D2055"/>
    <w:rsid w:val="002E0FA7"/>
    <w:rsid w:val="002F20E4"/>
    <w:rsid w:val="002F225B"/>
    <w:rsid w:val="002F6027"/>
    <w:rsid w:val="00300F88"/>
    <w:rsid w:val="00304B4B"/>
    <w:rsid w:val="00306735"/>
    <w:rsid w:val="0031681A"/>
    <w:rsid w:val="00323B43"/>
    <w:rsid w:val="0032616D"/>
    <w:rsid w:val="00327947"/>
    <w:rsid w:val="00336542"/>
    <w:rsid w:val="00341D73"/>
    <w:rsid w:val="00344696"/>
    <w:rsid w:val="003525A5"/>
    <w:rsid w:val="003538BE"/>
    <w:rsid w:val="003548BA"/>
    <w:rsid w:val="0036460C"/>
    <w:rsid w:val="00365285"/>
    <w:rsid w:val="0037490B"/>
    <w:rsid w:val="0038270D"/>
    <w:rsid w:val="00397BA9"/>
    <w:rsid w:val="003B1427"/>
    <w:rsid w:val="003B2DF7"/>
    <w:rsid w:val="003B3CF8"/>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677CB"/>
    <w:rsid w:val="00476FD6"/>
    <w:rsid w:val="00477C2E"/>
    <w:rsid w:val="004808C6"/>
    <w:rsid w:val="004A4F2D"/>
    <w:rsid w:val="004B2157"/>
    <w:rsid w:val="004E0EEC"/>
    <w:rsid w:val="004E3402"/>
    <w:rsid w:val="004F54A0"/>
    <w:rsid w:val="004F5C9E"/>
    <w:rsid w:val="004F6DEC"/>
    <w:rsid w:val="004F7103"/>
    <w:rsid w:val="005129DB"/>
    <w:rsid w:val="00523B5F"/>
    <w:rsid w:val="005253AD"/>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453F"/>
    <w:rsid w:val="006045FD"/>
    <w:rsid w:val="006073C6"/>
    <w:rsid w:val="006160DD"/>
    <w:rsid w:val="006218B4"/>
    <w:rsid w:val="006411FE"/>
    <w:rsid w:val="006600C0"/>
    <w:rsid w:val="00663D89"/>
    <w:rsid w:val="00681928"/>
    <w:rsid w:val="00681F07"/>
    <w:rsid w:val="00695BF8"/>
    <w:rsid w:val="006977C3"/>
    <w:rsid w:val="006A096A"/>
    <w:rsid w:val="006B0EB6"/>
    <w:rsid w:val="006B4013"/>
    <w:rsid w:val="006B6C40"/>
    <w:rsid w:val="006C6B1D"/>
    <w:rsid w:val="006D1B0D"/>
    <w:rsid w:val="006E1848"/>
    <w:rsid w:val="006E7A99"/>
    <w:rsid w:val="006F283A"/>
    <w:rsid w:val="00705F93"/>
    <w:rsid w:val="00710360"/>
    <w:rsid w:val="00710E53"/>
    <w:rsid w:val="0071106B"/>
    <w:rsid w:val="007178CD"/>
    <w:rsid w:val="00722B49"/>
    <w:rsid w:val="00725153"/>
    <w:rsid w:val="00726D9C"/>
    <w:rsid w:val="00731E48"/>
    <w:rsid w:val="0074740B"/>
    <w:rsid w:val="00747556"/>
    <w:rsid w:val="007543D9"/>
    <w:rsid w:val="00754FBF"/>
    <w:rsid w:val="00755373"/>
    <w:rsid w:val="00755FCB"/>
    <w:rsid w:val="00776DF3"/>
    <w:rsid w:val="00791FC9"/>
    <w:rsid w:val="00792482"/>
    <w:rsid w:val="0079316D"/>
    <w:rsid w:val="007947E9"/>
    <w:rsid w:val="007A58F8"/>
    <w:rsid w:val="007B3D32"/>
    <w:rsid w:val="007E0F09"/>
    <w:rsid w:val="007E2F52"/>
    <w:rsid w:val="007E466E"/>
    <w:rsid w:val="007E5C50"/>
    <w:rsid w:val="007F1718"/>
    <w:rsid w:val="007F18E6"/>
    <w:rsid w:val="007F226B"/>
    <w:rsid w:val="00801146"/>
    <w:rsid w:val="00813B97"/>
    <w:rsid w:val="008324FE"/>
    <w:rsid w:val="0083334C"/>
    <w:rsid w:val="00833AE1"/>
    <w:rsid w:val="00834323"/>
    <w:rsid w:val="00841379"/>
    <w:rsid w:val="0085068C"/>
    <w:rsid w:val="00853556"/>
    <w:rsid w:val="008545FA"/>
    <w:rsid w:val="008564E0"/>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30FF"/>
    <w:rsid w:val="00937A6C"/>
    <w:rsid w:val="00944F3E"/>
    <w:rsid w:val="00953E8C"/>
    <w:rsid w:val="00954E6B"/>
    <w:rsid w:val="009569A2"/>
    <w:rsid w:val="0097250E"/>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67624"/>
    <w:rsid w:val="00A719C8"/>
    <w:rsid w:val="00A754E0"/>
    <w:rsid w:val="00A84971"/>
    <w:rsid w:val="00A90F97"/>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10CA"/>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B2130"/>
    <w:rsid w:val="00CB3C11"/>
    <w:rsid w:val="00CD4D83"/>
    <w:rsid w:val="00D1587C"/>
    <w:rsid w:val="00D278D7"/>
    <w:rsid w:val="00D31D50"/>
    <w:rsid w:val="00D4211D"/>
    <w:rsid w:val="00D47DB0"/>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5DDD"/>
    <w:rsid w:val="00E95E13"/>
    <w:rsid w:val="00EA62FB"/>
    <w:rsid w:val="00EA6CDE"/>
    <w:rsid w:val="00EB0C34"/>
    <w:rsid w:val="00EB187E"/>
    <w:rsid w:val="00EC3C23"/>
    <w:rsid w:val="00ED0853"/>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271C"/>
    <w:rsid w:val="00F64CC8"/>
    <w:rsid w:val="00F8761F"/>
    <w:rsid w:val="00F94053"/>
    <w:rsid w:val="00F952C7"/>
    <w:rsid w:val="00F96BF5"/>
    <w:rsid w:val="00FA1FA5"/>
    <w:rsid w:val="00FA4F5F"/>
    <w:rsid w:val="00FA7B45"/>
    <w:rsid w:val="00FB608D"/>
    <w:rsid w:val="00FC0456"/>
    <w:rsid w:val="00FC3104"/>
    <w:rsid w:val="00FF44F0"/>
    <w:rsid w:val="00FF7A26"/>
    <w:rsid w:val="0ABC69E4"/>
    <w:rsid w:val="1AC07EBA"/>
    <w:rsid w:val="1ACB3F2E"/>
    <w:rsid w:val="214D1F33"/>
    <w:rsid w:val="28872939"/>
    <w:rsid w:val="2F877A0B"/>
    <w:rsid w:val="336F094C"/>
    <w:rsid w:val="339A7CF0"/>
    <w:rsid w:val="469B3C38"/>
    <w:rsid w:val="55340C9A"/>
    <w:rsid w:val="59B5371D"/>
    <w:rsid w:val="7E1B7B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uiPriority w:val="99"/>
    <w:rPr>
      <w:rFonts w:ascii="宋体" w:hAnsi="Courier New" w:eastAsia="宋体" w:cs="Courier New"/>
      <w:sz w:val="21"/>
      <w:szCs w:val="21"/>
    </w:rPr>
  </w:style>
  <w:style w:type="character" w:customStyle="1" w:styleId="38">
    <w:name w:val="标题 2 Char"/>
    <w:basedOn w:val="17"/>
    <w:link w:val="3"/>
    <w:semiHidden/>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uiPriority w:val="99"/>
    <w:rPr>
      <w:rFonts w:ascii="Tahoma" w:hAnsi="Tahoma"/>
    </w:rPr>
  </w:style>
  <w:style w:type="character" w:customStyle="1" w:styleId="44">
    <w:name w:val="批注框文本 Char"/>
    <w:basedOn w:val="17"/>
    <w:link w:val="11"/>
    <w:semiHidden/>
    <w:uiPriority w:val="99"/>
    <w:rPr>
      <w:rFonts w:ascii="Tahoma" w:hAnsi="Tahoma"/>
      <w:sz w:val="18"/>
      <w:szCs w:val="18"/>
    </w:rPr>
  </w:style>
  <w:style w:type="character" w:customStyle="1" w:styleId="45">
    <w:name w:val="批注文字 Char"/>
    <w:basedOn w:val="17"/>
    <w:link w:val="8"/>
    <w:semiHidden/>
    <w:uiPriority w:val="99"/>
    <w:rPr>
      <w:rFonts w:ascii="Tahoma" w:hAnsi="Tahoma"/>
    </w:rPr>
  </w:style>
  <w:style w:type="character" w:customStyle="1" w:styleId="46">
    <w:name w:val="批注主题 Char"/>
    <w:basedOn w:val="45"/>
    <w:link w:val="7"/>
    <w:semiHidden/>
    <w:uiPriority w:val="99"/>
    <w:rPr>
      <w:rFonts w:ascii="Tahoma" w:hAnsi="Tahoma"/>
      <w:b/>
      <w:bCs/>
    </w:rPr>
  </w:style>
  <w:style w:type="paragraph" w:customStyle="1" w:styleId="47">
    <w:name w:val="List Paragraph1"/>
    <w:basedOn w:val="1"/>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DB1782-8FE3-4D50-B598-1E46AB9C551B}">
  <ds:schemaRefs/>
</ds:datastoreItem>
</file>

<file path=docProps/app.xml><?xml version="1.0" encoding="utf-8"?>
<Properties xmlns="http://schemas.openxmlformats.org/officeDocument/2006/extended-properties" xmlns:vt="http://schemas.openxmlformats.org/officeDocument/2006/docPropsVTypes">
  <Template>Normal</Template>
  <Pages>27</Pages>
  <Words>1514</Words>
  <Characters>8633</Characters>
  <Lines>71</Lines>
  <Paragraphs>20</Paragraphs>
  <TotalTime>6</TotalTime>
  <ScaleCrop>false</ScaleCrop>
  <LinksUpToDate>false</LinksUpToDate>
  <CharactersWithSpaces>10127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chenle</dc:creator>
  <cp:lastModifiedBy>chenle</cp:lastModifiedBy>
  <dcterms:modified xsi:type="dcterms:W3CDTF">2018-09-30T03:01:33Z</dcterms:modified>
  <cp:revision>678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