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rPr>
          <w:b/>
          <w:bCs/>
          <w:sz w:val="32"/>
        </w:rPr>
      </w:pPr>
      <w:r>
        <w:rPr>
          <w:rFonts w:hint="eastAsia"/>
          <w:b/>
          <w:bCs/>
          <w:sz w:val="32"/>
        </w:rPr>
        <w:t>项目名称：</w:t>
      </w:r>
      <w:r>
        <w:rPr>
          <w:rFonts w:hint="eastAsia" w:ascii="宋体" w:hAnsi="宋体" w:cs="宋体"/>
          <w:b/>
          <w:kern w:val="1"/>
          <w:sz w:val="32"/>
          <w:szCs w:val="32"/>
        </w:rPr>
        <w:t>南京医科大学基础解剖学系数字化系统</w:t>
      </w:r>
      <w:r>
        <w:rPr>
          <w:rFonts w:hint="eastAsia"/>
          <w:b/>
          <w:bCs/>
          <w:sz w:val="32"/>
          <w:szCs w:val="32"/>
        </w:rPr>
        <w:t>项目</w:t>
      </w:r>
    </w:p>
    <w:p>
      <w:pPr>
        <w:pStyle w:val="25"/>
        <w:ind w:firstLine="0"/>
        <w:jc w:val="center"/>
        <w:rPr>
          <w:rFonts w:hint="eastAsia" w:eastAsia="宋体"/>
          <w:b/>
          <w:bCs/>
          <w:sz w:val="32"/>
          <w:lang w:eastAsia="zh-CN"/>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23p</w:t>
      </w:r>
      <w:r>
        <w:rPr>
          <w:rFonts w:hint="eastAsia"/>
          <w:b/>
          <w:bCs/>
          <w:sz w:val="32"/>
          <w:highlight w:val="none"/>
        </w:rPr>
        <w:t>-</w:t>
      </w:r>
      <w:r>
        <w:rPr>
          <w:rFonts w:hint="eastAsia"/>
          <w:b/>
          <w:bCs/>
          <w:sz w:val="32"/>
          <w:highlight w:val="none"/>
          <w:lang w:val="en-US" w:eastAsia="zh-CN"/>
        </w:rPr>
        <w:t>4</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8"/>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6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基础医学院解剖学系数字化系统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（一）采购项目名称：基础医学院解剖学系数字化系统项目</w:t>
      </w:r>
    </w:p>
    <w:p>
      <w:pPr>
        <w:spacing w:beforeLines="50" w:afterLines="50" w:line="46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4</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:37万元</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6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6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6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6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6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46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提供原厂授权证明（厂家质保函、厂家授权）。</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280" w:firstLineChars="100"/>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w:t>
      </w:r>
      <w:r>
        <w:rPr>
          <w:rFonts w:hint="eastAsia" w:asciiTheme="minorEastAsia" w:hAnsiTheme="minorEastAsia" w:eastAsiaTheme="minorEastAsia"/>
          <w:sz w:val="28"/>
          <w:szCs w:val="28"/>
          <w:highlight w:val="none"/>
        </w:rPr>
        <w:t>：2018年10月</w:t>
      </w:r>
      <w:r>
        <w:rPr>
          <w:rFonts w:hint="eastAsia" w:asciiTheme="minorEastAsia" w:hAnsiTheme="minorEastAsia" w:eastAsiaTheme="minorEastAsia"/>
          <w:sz w:val="28"/>
          <w:szCs w:val="28"/>
          <w:highlight w:val="none"/>
          <w:lang w:val="en-US" w:eastAsia="zh-CN"/>
        </w:rPr>
        <w:t>23</w:t>
      </w:r>
      <w:r>
        <w:rPr>
          <w:rFonts w:hint="eastAsia" w:asciiTheme="minorEastAsia" w:hAnsiTheme="minorEastAsia" w:eastAsiaTheme="minorEastAsia"/>
          <w:sz w:val="28"/>
          <w:szCs w:val="28"/>
          <w:highlight w:val="none"/>
        </w:rPr>
        <w:t>日</w:t>
      </w:r>
      <w:r>
        <w:rPr>
          <w:rFonts w:hint="eastAsia" w:asciiTheme="minorEastAsia" w:hAnsiTheme="minorEastAsia" w:eastAsiaTheme="minorEastAsia"/>
          <w:sz w:val="28"/>
          <w:szCs w:val="28"/>
          <w:highlight w:val="none"/>
          <w:lang w:eastAsia="zh-CN"/>
        </w:rPr>
        <w:t>下</w:t>
      </w:r>
      <w:r>
        <w:rPr>
          <w:rFonts w:hint="eastAsia" w:asciiTheme="minorEastAsia" w:hAnsiTheme="minorEastAsia" w:eastAsiaTheme="minorEastAsia"/>
          <w:sz w:val="28"/>
          <w:szCs w:val="28"/>
          <w:highlight w:val="none"/>
        </w:rPr>
        <w:t>午</w:t>
      </w:r>
      <w:r>
        <w:rPr>
          <w:rFonts w:hint="eastAsia" w:asciiTheme="minorEastAsia" w:hAnsiTheme="minorEastAsia" w:eastAsiaTheme="minorEastAsia"/>
          <w:sz w:val="28"/>
          <w:szCs w:val="28"/>
          <w:highlight w:val="none"/>
          <w:lang w:val="en-US" w:eastAsia="zh-CN"/>
        </w:rPr>
        <w:t>13</w:t>
      </w:r>
      <w:r>
        <w:rPr>
          <w:rFonts w:hint="eastAsia" w:asciiTheme="minorEastAsia" w:hAnsiTheme="minorEastAsia" w:eastAsiaTheme="minorEastAsia"/>
          <w:sz w:val="28"/>
          <w:szCs w:val="28"/>
          <w:highlight w:val="none"/>
        </w:rPr>
        <w:t>:30</w:t>
      </w:r>
      <w:r>
        <w:rPr>
          <w:rFonts w:hint="eastAsia" w:asciiTheme="minorEastAsia" w:hAnsiTheme="minorEastAsia" w:eastAsiaTheme="minorEastAsia"/>
          <w:sz w:val="28"/>
          <w:szCs w:val="28"/>
        </w:rPr>
        <w:t>（北京时间）</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840" w:firstLineChars="3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w:t>
      </w:r>
      <w:r>
        <w:rPr>
          <w:rFonts w:hint="eastAsia" w:asciiTheme="minorEastAsia" w:hAnsiTheme="minorEastAsia" w:eastAsiaTheme="minorEastAsia"/>
          <w:sz w:val="28"/>
          <w:szCs w:val="28"/>
          <w:highlight w:val="none"/>
        </w:rPr>
        <w:t>2018年10月</w:t>
      </w:r>
      <w:r>
        <w:rPr>
          <w:rFonts w:hint="eastAsia" w:asciiTheme="minorEastAsia" w:hAnsiTheme="minorEastAsia" w:eastAsiaTheme="minorEastAsia"/>
          <w:sz w:val="28"/>
          <w:szCs w:val="28"/>
          <w:highlight w:val="none"/>
          <w:lang w:val="en-US" w:eastAsia="zh-CN"/>
        </w:rPr>
        <w:t>23</w:t>
      </w:r>
      <w:r>
        <w:rPr>
          <w:rFonts w:hint="eastAsia" w:asciiTheme="minorEastAsia" w:hAnsiTheme="minorEastAsia" w:eastAsiaTheme="minorEastAsia"/>
          <w:sz w:val="28"/>
          <w:szCs w:val="28"/>
          <w:highlight w:val="none"/>
        </w:rPr>
        <w:t>日</w:t>
      </w:r>
      <w:r>
        <w:rPr>
          <w:rFonts w:hint="eastAsia" w:asciiTheme="minorEastAsia" w:hAnsiTheme="minorEastAsia" w:eastAsiaTheme="minorEastAsia"/>
          <w:sz w:val="28"/>
          <w:szCs w:val="28"/>
          <w:highlight w:val="none"/>
          <w:lang w:eastAsia="zh-CN"/>
        </w:rPr>
        <w:t>下</w:t>
      </w:r>
      <w:r>
        <w:rPr>
          <w:rFonts w:hint="eastAsia" w:asciiTheme="minorEastAsia" w:hAnsiTheme="minorEastAsia" w:eastAsiaTheme="minorEastAsia"/>
          <w:sz w:val="28"/>
          <w:szCs w:val="28"/>
          <w:highlight w:val="none"/>
        </w:rPr>
        <w:t>午</w:t>
      </w:r>
      <w:r>
        <w:rPr>
          <w:rFonts w:hint="eastAsia" w:asciiTheme="minorEastAsia" w:hAnsiTheme="minorEastAsia" w:eastAsiaTheme="minorEastAsia"/>
          <w:sz w:val="28"/>
          <w:szCs w:val="28"/>
          <w:highlight w:val="none"/>
          <w:lang w:val="en-US" w:eastAsia="zh-CN"/>
        </w:rPr>
        <w:t>14</w:t>
      </w:r>
      <w:r>
        <w:rPr>
          <w:rFonts w:hint="eastAsia" w:asciiTheme="minorEastAsia" w:hAnsiTheme="minorEastAsia" w:eastAsiaTheme="minorEastAsia"/>
          <w:sz w:val="28"/>
          <w:szCs w:val="28"/>
          <w:highlight w:val="none"/>
        </w:rPr>
        <w:t>:00前（</w:t>
      </w:r>
      <w:r>
        <w:rPr>
          <w:rFonts w:hint="eastAsia" w:asciiTheme="minorEastAsia" w:hAnsiTheme="minorEastAsia" w:eastAsiaTheme="minorEastAsia"/>
          <w:sz w:val="28"/>
          <w:szCs w:val="28"/>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480" w:lineRule="exact"/>
        <w:ind w:firstLine="240" w:firstLineChars="1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w:t>
      </w:r>
      <w:r>
        <w:rPr>
          <w:rFonts w:hint="eastAsia" w:asciiTheme="minorEastAsia" w:hAnsiTheme="minorEastAsia" w:eastAsiaTheme="minorEastAsia"/>
          <w:sz w:val="28"/>
          <w:szCs w:val="28"/>
          <w:highlight w:val="none"/>
        </w:rPr>
        <w:t>2018年10月</w:t>
      </w:r>
      <w:r>
        <w:rPr>
          <w:rFonts w:hint="eastAsia" w:asciiTheme="minorEastAsia" w:hAnsiTheme="minorEastAsia" w:eastAsiaTheme="minorEastAsia"/>
          <w:sz w:val="28"/>
          <w:szCs w:val="28"/>
          <w:highlight w:val="none"/>
          <w:lang w:val="en-US" w:eastAsia="zh-CN"/>
        </w:rPr>
        <w:t>23</w:t>
      </w:r>
      <w:r>
        <w:rPr>
          <w:rFonts w:hint="eastAsia" w:asciiTheme="minorEastAsia" w:hAnsiTheme="minorEastAsia" w:eastAsiaTheme="minorEastAsia"/>
          <w:sz w:val="28"/>
          <w:szCs w:val="28"/>
          <w:highlight w:val="none"/>
        </w:rPr>
        <w:t>日</w:t>
      </w:r>
      <w:r>
        <w:rPr>
          <w:rFonts w:hint="eastAsia" w:asciiTheme="minorEastAsia" w:hAnsiTheme="minorEastAsia" w:eastAsiaTheme="minorEastAsia"/>
          <w:sz w:val="28"/>
          <w:szCs w:val="28"/>
          <w:highlight w:val="none"/>
          <w:lang w:eastAsia="zh-CN"/>
        </w:rPr>
        <w:t>下</w:t>
      </w:r>
      <w:r>
        <w:rPr>
          <w:rFonts w:hint="eastAsia" w:asciiTheme="minorEastAsia" w:hAnsiTheme="minorEastAsia" w:eastAsiaTheme="minorEastAsia"/>
          <w:sz w:val="28"/>
          <w:szCs w:val="28"/>
          <w:highlight w:val="none"/>
        </w:rPr>
        <w:t>午</w:t>
      </w:r>
      <w:r>
        <w:rPr>
          <w:rFonts w:hint="eastAsia" w:asciiTheme="minorEastAsia" w:hAnsiTheme="minorEastAsia" w:eastAsiaTheme="minorEastAsia"/>
          <w:sz w:val="28"/>
          <w:szCs w:val="28"/>
          <w:highlight w:val="none"/>
          <w:lang w:val="en-US" w:eastAsia="zh-CN"/>
        </w:rPr>
        <w:t>14</w:t>
      </w:r>
      <w:r>
        <w:rPr>
          <w:rFonts w:hint="eastAsia" w:asciiTheme="minorEastAsia" w:hAnsiTheme="minorEastAsia" w:eastAsiaTheme="minorEastAsia"/>
          <w:sz w:val="28"/>
          <w:szCs w:val="28"/>
          <w:highlight w:val="none"/>
        </w:rPr>
        <w:t>:00</w:t>
      </w:r>
      <w:r>
        <w:rPr>
          <w:rFonts w:hint="eastAsia" w:asciiTheme="minorEastAsia" w:hAnsiTheme="minorEastAsia" w:eastAsiaTheme="minorEastAsia"/>
          <w:sz w:val="28"/>
          <w:szCs w:val="28"/>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400" w:firstLineChars="5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开标地点：南京医科大学江宁校区德馨楼B323室</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60" w:lineRule="exact"/>
        <w:ind w:firstLine="565" w:firstLineChars="202"/>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采购人联系人：陈老师        电话：025-86868572 </w:t>
      </w:r>
    </w:p>
    <w:p>
      <w:pPr>
        <w:spacing w:line="460" w:lineRule="exact"/>
        <w:ind w:firstLine="565" w:firstLineChars="202"/>
        <w:rPr>
          <w:rFonts w:asciiTheme="minorEastAsia" w:hAnsiTheme="minorEastAsia" w:eastAsiaTheme="minorEastAsia"/>
          <w:sz w:val="28"/>
          <w:szCs w:val="24"/>
        </w:rPr>
      </w:pPr>
      <w:r>
        <w:rPr>
          <w:rFonts w:hint="eastAsia" w:asciiTheme="minorEastAsia" w:hAnsiTheme="minorEastAsia" w:eastAsiaTheme="minorEastAsia"/>
          <w:sz w:val="28"/>
          <w:szCs w:val="24"/>
        </w:rPr>
        <w:t>项目需求方联系人：</w:t>
      </w:r>
      <w:r>
        <w:rPr>
          <w:rFonts w:hint="eastAsia" w:ascii="宋体" w:hAnsi="宋体" w:eastAsia="宋体" w:cs="Times New Roman"/>
          <w:sz w:val="28"/>
          <w:szCs w:val="24"/>
        </w:rPr>
        <w:t>古老师</w:t>
      </w:r>
      <w:r>
        <w:rPr>
          <w:rFonts w:hint="eastAsia" w:asciiTheme="minorEastAsia" w:hAnsiTheme="minorEastAsia" w:eastAsiaTheme="minorEastAsia"/>
          <w:sz w:val="28"/>
          <w:szCs w:val="24"/>
        </w:rPr>
        <w:t xml:space="preserve">    电话：025-86868240</w:t>
      </w:r>
    </w:p>
    <w:p>
      <w:pPr>
        <w:spacing w:line="460" w:lineRule="exact"/>
        <w:ind w:firstLine="565" w:firstLineChars="202"/>
        <w:rPr>
          <w:rFonts w:asciiTheme="minorEastAsia" w:hAnsiTheme="minorEastAsia" w:eastAsiaTheme="minorEastAsia"/>
          <w:sz w:val="28"/>
          <w:szCs w:val="24"/>
        </w:rPr>
      </w:pPr>
      <w:r>
        <w:rPr>
          <w:rFonts w:hint="eastAsia" w:asciiTheme="minorEastAsia" w:hAnsiTheme="minorEastAsia" w:eastAsiaTheme="minorEastAsia"/>
          <w:sz w:val="28"/>
          <w:szCs w:val="24"/>
        </w:rPr>
        <w:t>邮政编码：210000</w:t>
      </w:r>
    </w:p>
    <w:p>
      <w:pPr>
        <w:spacing w:line="460" w:lineRule="exact"/>
        <w:ind w:firstLine="565" w:firstLineChars="202"/>
        <w:rPr>
          <w:rFonts w:asciiTheme="minorEastAsia" w:hAnsiTheme="minorEastAsia" w:eastAsiaTheme="minorEastAsia"/>
          <w:sz w:val="32"/>
          <w:szCs w:val="28"/>
        </w:rPr>
      </w:pPr>
      <w:r>
        <w:rPr>
          <w:rFonts w:hint="eastAsia" w:asciiTheme="minorEastAsia" w:hAnsiTheme="minorEastAsia" w:eastAsiaTheme="minorEastAsia"/>
          <w:sz w:val="28"/>
          <w:szCs w:val="24"/>
        </w:rPr>
        <w:t>地址：南京医科大学江宁校区明达楼108室（南京市江宁区龙眠大道101号）</w:t>
      </w:r>
    </w:p>
    <w:p>
      <w:pPr>
        <w:spacing w:line="460" w:lineRule="exact"/>
        <w:ind w:firstLine="649" w:firstLineChars="202"/>
        <w:rPr>
          <w:rFonts w:asciiTheme="minorEastAsia" w:hAnsiTheme="minorEastAsia" w:eastAsiaTheme="minorEastAsia"/>
          <w:sz w:val="32"/>
          <w:szCs w:val="28"/>
        </w:rPr>
      </w:pPr>
      <w:r>
        <w:rPr>
          <w:rFonts w:hint="eastAsia" w:asciiTheme="minorEastAsia" w:hAnsiTheme="minorEastAsia" w:eastAsiaTheme="minorEastAsia"/>
          <w:b/>
          <w:sz w:val="32"/>
          <w:szCs w:val="28"/>
        </w:rPr>
        <w:t>十、其他</w:t>
      </w:r>
    </w:p>
    <w:p>
      <w:pPr>
        <w:spacing w:beforeLines="50" w:afterLines="50" w:line="460" w:lineRule="exact"/>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1、本次招标不安排现场勘查和标前会议</w:t>
      </w:r>
    </w:p>
    <w:p>
      <w:pPr>
        <w:spacing w:beforeLines="50" w:afterLines="50" w:line="460" w:lineRule="exact"/>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13.2详细阐述所投货物的主要组成部分、功能设计、实现思路及关键技术；</w:t>
      </w:r>
    </w:p>
    <w:p>
      <w:pPr>
        <w:pStyle w:val="25"/>
        <w:rPr>
          <w:rFonts w:cs="宋体"/>
          <w:sz w:val="28"/>
          <w:szCs w:val="28"/>
          <w:lang w:val="zh-CN"/>
        </w:rPr>
      </w:pPr>
      <w:r>
        <w:rPr>
          <w:rFonts w:hint="eastAsia" w:cs="宋体"/>
          <w:sz w:val="28"/>
          <w:szCs w:val="28"/>
          <w:lang w:val="zh-CN"/>
        </w:rPr>
        <w:t>13.3投标人认为需要的其他技术文件或说明。</w:t>
      </w:r>
    </w:p>
    <w:p>
      <w:pPr>
        <w:pStyle w:val="25"/>
        <w:rPr>
          <w:b/>
          <w:bCs/>
          <w:sz w:val="28"/>
          <w:szCs w:val="28"/>
        </w:rPr>
      </w:pPr>
      <w:r>
        <w:rPr>
          <w:rFonts w:hint="eastAsia"/>
          <w:b/>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14.3培训计划；</w:t>
      </w:r>
    </w:p>
    <w:p>
      <w:pPr>
        <w:pStyle w:val="25"/>
        <w:rPr>
          <w:rFonts w:cs="宋体"/>
          <w:sz w:val="28"/>
          <w:szCs w:val="28"/>
          <w:lang w:val="zh-CN"/>
        </w:rPr>
      </w:pPr>
      <w:r>
        <w:rPr>
          <w:rFonts w:hint="eastAsia" w:cs="宋体"/>
          <w:sz w:val="28"/>
          <w:szCs w:val="28"/>
          <w:lang w:val="zh-CN"/>
        </w:rPr>
        <w:t>14.4提供参加本项目类似案例简介；</w:t>
      </w:r>
    </w:p>
    <w:p>
      <w:pPr>
        <w:pStyle w:val="25"/>
        <w:rPr>
          <w:b/>
          <w:bCs/>
          <w:sz w:val="28"/>
          <w:szCs w:val="28"/>
        </w:rPr>
      </w:pPr>
      <w:bookmarkStart w:id="96" w:name="_Toc49090510"/>
      <w:bookmarkStart w:id="97" w:name="_Toc14577359"/>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2.5投标人在报价时不允许采用选择性报价，否则将被视为无效投标。</w:t>
      </w:r>
    </w:p>
    <w:p>
      <w:pPr>
        <w:pStyle w:val="25"/>
        <w:rPr>
          <w:bCs/>
          <w:sz w:val="28"/>
          <w:szCs w:val="28"/>
        </w:rPr>
      </w:pPr>
      <w:r>
        <w:rPr>
          <w:rFonts w:hint="eastAsia"/>
          <w:bCs/>
          <w:sz w:val="28"/>
          <w:szCs w:val="28"/>
        </w:rPr>
        <w:t>22.6投标截止时间结束后参加投标的供应商不足三家的，不得开标。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（9）投标文件含有采购人不能接受的附加条件的。</w:t>
      </w:r>
    </w:p>
    <w:p>
      <w:pPr>
        <w:pStyle w:val="25"/>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1"/>
        <w:spacing w:line="360" w:lineRule="auto"/>
        <w:ind w:firstLine="440"/>
        <w:rPr>
          <w:rFonts w:ascii="Times New Roman" w:hAnsi="宋体" w:cs="宋体"/>
          <w:b/>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一、参数需求：</w:t>
      </w:r>
    </w:p>
    <w:tbl>
      <w:tblPr>
        <w:tblStyle w:val="20"/>
        <w:tblW w:w="9534" w:type="dxa"/>
        <w:tblInd w:w="95" w:type="dxa"/>
        <w:tblLayout w:type="fixed"/>
        <w:tblCellMar>
          <w:top w:w="0" w:type="dxa"/>
          <w:left w:w="108" w:type="dxa"/>
          <w:bottom w:w="0" w:type="dxa"/>
          <w:right w:w="108" w:type="dxa"/>
        </w:tblCellMar>
      </w:tblPr>
      <w:tblGrid>
        <w:gridCol w:w="1289"/>
        <w:gridCol w:w="8245"/>
      </w:tblGrid>
      <w:tr>
        <w:tblPrEx>
          <w:tblLayout w:type="fixed"/>
          <w:tblCellMar>
            <w:top w:w="0" w:type="dxa"/>
            <w:left w:w="108" w:type="dxa"/>
            <w:bottom w:w="0" w:type="dxa"/>
            <w:right w:w="108" w:type="dxa"/>
          </w:tblCellMar>
        </w:tblPrEx>
        <w:trPr>
          <w:trHeight w:val="286" w:hRule="atLeast"/>
        </w:trPr>
        <w:tc>
          <w:tcPr>
            <w:tcW w:w="1289" w:type="dxa"/>
            <w:tcBorders>
              <w:top w:val="single" w:color="000000" w:sz="8" w:space="0"/>
              <w:left w:val="single" w:color="000000" w:sz="8" w:space="0"/>
              <w:bottom w:val="nil"/>
              <w:right w:val="single" w:color="000000" w:sz="8" w:space="0"/>
            </w:tcBorders>
            <w:shd w:val="clear" w:color="auto" w:fill="auto"/>
            <w:vAlign w:val="center"/>
          </w:tcPr>
          <w:p>
            <w:pPr>
              <w:adjustRightInd/>
              <w:snapToGrid/>
              <w:spacing w:after="0"/>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一</w:t>
            </w:r>
          </w:p>
        </w:tc>
        <w:tc>
          <w:tcPr>
            <w:tcW w:w="8245" w:type="dxa"/>
            <w:tcBorders>
              <w:top w:val="single" w:color="000000" w:sz="8" w:space="0"/>
              <w:left w:val="nil"/>
              <w:bottom w:val="nil"/>
              <w:right w:val="single" w:color="000000" w:sz="8" w:space="0"/>
            </w:tcBorders>
            <w:shd w:val="clear" w:color="auto" w:fill="auto"/>
            <w:vAlign w:val="center"/>
          </w:tcPr>
          <w:p>
            <w:pPr>
              <w:adjustRightInd/>
              <w:snapToGrid/>
              <w:spacing w:after="0"/>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总体要求：</w:t>
            </w:r>
          </w:p>
        </w:tc>
      </w:tr>
      <w:tr>
        <w:tblPrEx>
          <w:tblLayout w:type="fixed"/>
          <w:tblCellMar>
            <w:top w:w="0" w:type="dxa"/>
            <w:left w:w="108" w:type="dxa"/>
            <w:bottom w:w="0" w:type="dxa"/>
            <w:right w:w="108" w:type="dxa"/>
          </w:tblCellMar>
        </w:tblPrEx>
        <w:trPr>
          <w:trHeight w:val="858"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w:t>
            </w:r>
          </w:p>
        </w:tc>
        <w:tc>
          <w:tcPr>
            <w:tcW w:w="824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1</w:t>
            </w:r>
            <w:r>
              <w:rPr>
                <w:rFonts w:hint="eastAsia" w:cs="宋体" w:asciiTheme="minorEastAsia" w:hAnsiTheme="minorEastAsia" w:eastAsiaTheme="minorEastAsia"/>
                <w:color w:val="000000"/>
                <w:sz w:val="28"/>
                <w:szCs w:val="28"/>
              </w:rPr>
              <w:t>，采用每套无影灯配置一只中置高清摄像头和一只外置高清摄像头</w:t>
            </w:r>
            <w:r>
              <w:rPr>
                <w:rFonts w:cs="Arial" w:asciiTheme="minorEastAsia" w:hAnsiTheme="minorEastAsia" w:eastAsiaTheme="minorEastAsia"/>
                <w:color w:val="000000"/>
                <w:sz w:val="28"/>
                <w:szCs w:val="28"/>
              </w:rPr>
              <w:t>,</w:t>
            </w:r>
            <w:r>
              <w:rPr>
                <w:rFonts w:hint="eastAsia" w:cs="宋体" w:asciiTheme="minorEastAsia" w:hAnsiTheme="minorEastAsia" w:eastAsiaTheme="minorEastAsia"/>
                <w:color w:val="000000"/>
                <w:sz w:val="28"/>
                <w:szCs w:val="28"/>
              </w:rPr>
              <w:t>；</w:t>
            </w:r>
            <w:r>
              <w:rPr>
                <w:rFonts w:cs="Arial" w:asciiTheme="minorEastAsia" w:hAnsiTheme="minorEastAsia" w:eastAsiaTheme="minorEastAsia"/>
                <w:color w:val="000000"/>
                <w:sz w:val="28"/>
                <w:szCs w:val="28"/>
              </w:rPr>
              <w:t>2</w:t>
            </w:r>
            <w:r>
              <w:rPr>
                <w:rFonts w:hint="eastAsia" w:cs="宋体" w:asciiTheme="minorEastAsia" w:hAnsiTheme="minorEastAsia" w:eastAsiaTheme="minorEastAsia"/>
                <w:color w:val="000000"/>
                <w:sz w:val="28"/>
                <w:szCs w:val="28"/>
              </w:rPr>
              <w:t>，每套高清摄像机配一只约</w:t>
            </w:r>
            <w:r>
              <w:rPr>
                <w:rFonts w:cs="Arial" w:asciiTheme="minorEastAsia" w:hAnsiTheme="minorEastAsia" w:eastAsiaTheme="minorEastAsia"/>
                <w:color w:val="000000"/>
                <w:sz w:val="28"/>
                <w:szCs w:val="28"/>
              </w:rPr>
              <w:t>52</w:t>
            </w:r>
            <w:r>
              <w:rPr>
                <w:rFonts w:hint="eastAsia" w:cs="宋体" w:asciiTheme="minorEastAsia" w:hAnsiTheme="minorEastAsia" w:eastAsiaTheme="minorEastAsia"/>
                <w:color w:val="000000"/>
                <w:sz w:val="28"/>
                <w:szCs w:val="28"/>
              </w:rPr>
              <w:t>寸</w:t>
            </w:r>
            <w:r>
              <w:rPr>
                <w:rFonts w:cs="Arial" w:asciiTheme="minorEastAsia" w:hAnsiTheme="minorEastAsia" w:eastAsiaTheme="minorEastAsia"/>
                <w:color w:val="000000"/>
                <w:sz w:val="28"/>
                <w:szCs w:val="28"/>
              </w:rPr>
              <w:t>HD</w:t>
            </w:r>
            <w:r>
              <w:rPr>
                <w:rFonts w:hint="eastAsia" w:cs="宋体" w:asciiTheme="minorEastAsia" w:hAnsiTheme="minorEastAsia" w:eastAsiaTheme="minorEastAsia"/>
                <w:color w:val="000000"/>
                <w:sz w:val="28"/>
                <w:szCs w:val="28"/>
              </w:rPr>
              <w:t>电视机；</w:t>
            </w:r>
            <w:r>
              <w:rPr>
                <w:rFonts w:cs="Arial" w:asciiTheme="minorEastAsia" w:hAnsiTheme="minorEastAsia" w:eastAsiaTheme="minorEastAsia"/>
                <w:color w:val="000000"/>
                <w:sz w:val="28"/>
                <w:szCs w:val="28"/>
              </w:rPr>
              <w:t>3</w:t>
            </w:r>
            <w:r>
              <w:rPr>
                <w:rFonts w:hint="eastAsia" w:cs="宋体" w:asciiTheme="minorEastAsia" w:hAnsiTheme="minorEastAsia" w:eastAsiaTheme="minorEastAsia"/>
                <w:color w:val="000000"/>
                <w:sz w:val="28"/>
                <w:szCs w:val="28"/>
              </w:rPr>
              <w:t>，讲台上配装一台约</w:t>
            </w:r>
            <w:r>
              <w:rPr>
                <w:rFonts w:cs="Arial" w:asciiTheme="minorEastAsia" w:hAnsiTheme="minorEastAsia" w:eastAsiaTheme="minorEastAsia"/>
                <w:color w:val="000000"/>
                <w:sz w:val="28"/>
                <w:szCs w:val="28"/>
              </w:rPr>
              <w:t>21</w:t>
            </w:r>
            <w:r>
              <w:rPr>
                <w:rFonts w:hint="eastAsia" w:cs="宋体" w:asciiTheme="minorEastAsia" w:hAnsiTheme="minorEastAsia" w:eastAsiaTheme="minorEastAsia"/>
                <w:color w:val="000000"/>
                <w:sz w:val="28"/>
                <w:szCs w:val="28"/>
              </w:rPr>
              <w:t>寸显示器；</w:t>
            </w:r>
            <w:r>
              <w:rPr>
                <w:rFonts w:cs="Arial" w:asciiTheme="minorEastAsia" w:hAnsiTheme="minorEastAsia" w:eastAsiaTheme="minorEastAsia"/>
                <w:color w:val="000000"/>
                <w:sz w:val="28"/>
                <w:szCs w:val="28"/>
              </w:rPr>
              <w:t>4</w:t>
            </w:r>
            <w:r>
              <w:rPr>
                <w:rFonts w:hint="eastAsia" w:cs="宋体" w:asciiTheme="minorEastAsia" w:hAnsiTheme="minorEastAsia" w:eastAsiaTheme="minorEastAsia"/>
                <w:color w:val="000000"/>
                <w:sz w:val="28"/>
                <w:szCs w:val="28"/>
              </w:rPr>
              <w:t>，视频矩阵处理；</w:t>
            </w:r>
            <w:r>
              <w:rPr>
                <w:rFonts w:cs="Arial" w:asciiTheme="minorEastAsia" w:hAnsiTheme="minorEastAsia" w:eastAsiaTheme="minorEastAsia"/>
                <w:color w:val="000000"/>
                <w:sz w:val="28"/>
                <w:szCs w:val="28"/>
              </w:rPr>
              <w:t>5</w:t>
            </w:r>
            <w:r>
              <w:rPr>
                <w:rFonts w:hint="eastAsia" w:cs="宋体" w:asciiTheme="minorEastAsia" w:hAnsiTheme="minorEastAsia" w:eastAsiaTheme="minorEastAsia"/>
                <w:color w:val="000000"/>
                <w:sz w:val="28"/>
                <w:szCs w:val="28"/>
              </w:rPr>
              <w:t>，视频录像与回放。</w:t>
            </w:r>
            <w:r>
              <w:rPr>
                <w:rFonts w:cs="Arial" w:asciiTheme="minorEastAsia" w:hAnsiTheme="minorEastAsia" w:eastAsiaTheme="minorEastAsia"/>
                <w:color w:val="000000"/>
                <w:sz w:val="28"/>
                <w:szCs w:val="28"/>
              </w:rPr>
              <w:t>6</w:t>
            </w:r>
            <w:r>
              <w:rPr>
                <w:rFonts w:hint="eastAsia" w:cs="宋体" w:asciiTheme="minorEastAsia" w:hAnsiTheme="minorEastAsia" w:eastAsiaTheme="minorEastAsia"/>
                <w:color w:val="000000"/>
                <w:sz w:val="28"/>
                <w:szCs w:val="28"/>
              </w:rPr>
              <w:t>，配置全景高清摄像头</w:t>
            </w:r>
            <w:r>
              <w:rPr>
                <w:rFonts w:cs="Arial" w:asciiTheme="minorEastAsia" w:hAnsiTheme="minorEastAsia" w:eastAsiaTheme="minorEastAsia"/>
                <w:color w:val="000000"/>
                <w:sz w:val="28"/>
                <w:szCs w:val="28"/>
              </w:rPr>
              <w:t>2</w:t>
            </w:r>
            <w:r>
              <w:rPr>
                <w:rFonts w:hint="eastAsia" w:cs="宋体" w:asciiTheme="minorEastAsia" w:hAnsiTheme="minorEastAsia" w:eastAsiaTheme="minorEastAsia"/>
                <w:color w:val="000000"/>
                <w:sz w:val="28"/>
                <w:szCs w:val="28"/>
              </w:rPr>
              <w:t>只；</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功能描述：</w:t>
            </w:r>
            <w:r>
              <w:rPr>
                <w:rFonts w:cs="Arial" w:asciiTheme="minorEastAsia" w:hAnsiTheme="minorEastAsia" w:eastAsiaTheme="minorEastAsia"/>
                <w:color w:val="000000"/>
                <w:sz w:val="28"/>
                <w:szCs w:val="28"/>
              </w:rPr>
              <w:t>1</w:t>
            </w:r>
            <w:r>
              <w:rPr>
                <w:rFonts w:hint="eastAsia" w:cs="宋体" w:asciiTheme="minorEastAsia" w:hAnsiTheme="minorEastAsia" w:eastAsiaTheme="minorEastAsia"/>
                <w:color w:val="000000"/>
                <w:sz w:val="28"/>
                <w:szCs w:val="28"/>
              </w:rPr>
              <w:t>，能够独立显示摄像机采集的图像；</w:t>
            </w:r>
            <w:r>
              <w:rPr>
                <w:rFonts w:cs="Arial" w:asciiTheme="minorEastAsia" w:hAnsiTheme="minorEastAsia" w:eastAsiaTheme="minorEastAsia"/>
                <w:color w:val="000000"/>
                <w:sz w:val="28"/>
                <w:szCs w:val="28"/>
              </w:rPr>
              <w:t>2</w:t>
            </w:r>
            <w:r>
              <w:rPr>
                <w:rFonts w:hint="eastAsia" w:cs="宋体" w:asciiTheme="minorEastAsia" w:hAnsiTheme="minorEastAsia" w:eastAsiaTheme="minorEastAsia"/>
                <w:color w:val="000000"/>
                <w:sz w:val="28"/>
                <w:szCs w:val="28"/>
              </w:rPr>
              <w:t>，同一解剖室内的</w:t>
            </w:r>
            <w:r>
              <w:rPr>
                <w:rFonts w:cs="Arial" w:asciiTheme="minorEastAsia" w:hAnsiTheme="minorEastAsia" w:eastAsiaTheme="minorEastAsia"/>
                <w:color w:val="000000"/>
                <w:sz w:val="28"/>
                <w:szCs w:val="28"/>
              </w:rPr>
              <w:t>3</w:t>
            </w:r>
            <w:r>
              <w:rPr>
                <w:rFonts w:hint="eastAsia" w:cs="宋体" w:asciiTheme="minorEastAsia" w:hAnsiTheme="minorEastAsia" w:eastAsiaTheme="minorEastAsia"/>
                <w:color w:val="000000"/>
                <w:sz w:val="28"/>
                <w:szCs w:val="28"/>
              </w:rPr>
              <w:t>个显示器上能够通过视频矩阵的切换，实现其中某个摄像机采集的图像。</w:t>
            </w:r>
            <w:r>
              <w:rPr>
                <w:rFonts w:cs="Arial" w:asciiTheme="minorEastAsia" w:hAnsiTheme="minorEastAsia" w:eastAsiaTheme="minorEastAsia"/>
                <w:color w:val="000000"/>
                <w:sz w:val="28"/>
                <w:szCs w:val="28"/>
              </w:rPr>
              <w:t>3</w:t>
            </w:r>
            <w:r>
              <w:rPr>
                <w:rFonts w:hint="eastAsia" w:cs="宋体" w:asciiTheme="minorEastAsia" w:hAnsiTheme="minorEastAsia" w:eastAsiaTheme="minorEastAsia"/>
                <w:color w:val="000000"/>
                <w:sz w:val="28"/>
                <w:szCs w:val="28"/>
              </w:rPr>
              <w:t>，能够同时录制</w:t>
            </w:r>
            <w:r>
              <w:rPr>
                <w:rFonts w:cs="Arial" w:asciiTheme="minorEastAsia" w:hAnsiTheme="minorEastAsia" w:eastAsiaTheme="minorEastAsia"/>
                <w:color w:val="000000"/>
                <w:sz w:val="28"/>
                <w:szCs w:val="28"/>
              </w:rPr>
              <w:t>8</w:t>
            </w:r>
            <w:r>
              <w:rPr>
                <w:rFonts w:hint="eastAsia" w:cs="宋体" w:asciiTheme="minorEastAsia" w:hAnsiTheme="minorEastAsia" w:eastAsiaTheme="minorEastAsia"/>
                <w:color w:val="000000"/>
                <w:sz w:val="28"/>
                <w:szCs w:val="28"/>
              </w:rPr>
              <w:t>路图像和回放。</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其他要求：</w:t>
            </w:r>
            <w:r>
              <w:rPr>
                <w:rFonts w:hint="eastAsia" w:asciiTheme="minorEastAsia" w:hAnsiTheme="minorEastAsia" w:eastAsiaTheme="minorEastAsia"/>
                <w:sz w:val="28"/>
                <w:szCs w:val="28"/>
              </w:rPr>
              <w:t>能和现有善志楼一楼解剖教室数据实现兼容，并提供数据对接服务</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二、</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技术参数：</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数字高清术野一体化摄像机（医用级）</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图像传感器：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1/2.8 </w:t>
            </w:r>
            <w:r>
              <w:rPr>
                <w:rFonts w:hint="eastAsia" w:cs="宋体" w:asciiTheme="minorEastAsia" w:hAnsiTheme="minorEastAsia" w:eastAsiaTheme="minorEastAsia"/>
                <w:sz w:val="28"/>
                <w:szCs w:val="28"/>
              </w:rPr>
              <w:t>英寸</w:t>
            </w:r>
            <w:r>
              <w:rPr>
                <w:rFonts w:hint="eastAsia" w:cs="宋体" w:asciiTheme="minorEastAsia" w:hAnsiTheme="minorEastAsia" w:eastAsiaTheme="minorEastAsia"/>
                <w:color w:val="000000"/>
                <w:sz w:val="28"/>
                <w:szCs w:val="28"/>
              </w:rPr>
              <w:t xml:space="preserve">  专业CMOS 成像器</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像 </w:t>
            </w:r>
            <w:r>
              <w:rPr>
                <w:rFonts w:hint="eastAsia" w:cs="宋体" w:asciiTheme="minorEastAsia" w:hAnsiTheme="minorEastAsia" w:eastAsiaTheme="minorEastAsia"/>
                <w:sz w:val="28"/>
                <w:szCs w:val="28"/>
              </w:rPr>
              <w:t>数</w:t>
            </w:r>
            <w:r>
              <w:rPr>
                <w:rFonts w:hint="eastAsia" w:cs="宋体" w:asciiTheme="minorEastAsia" w:hAnsiTheme="minorEastAsia" w:eastAsiaTheme="minorEastAsia"/>
                <w:color w:val="000000"/>
                <w:sz w:val="28"/>
                <w:szCs w:val="28"/>
              </w:rPr>
              <w:t xml:space="preserve">: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 238</w:t>
            </w:r>
            <w:r>
              <w:rPr>
                <w:rFonts w:hint="eastAsia" w:cs="宋体" w:asciiTheme="minorEastAsia" w:hAnsiTheme="minorEastAsia" w:eastAsiaTheme="minorEastAsia"/>
                <w:sz w:val="28"/>
                <w:szCs w:val="28"/>
              </w:rPr>
              <w:t>万（</w:t>
            </w: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聚焦：自动或手动聚焦可选</w:t>
            </w:r>
          </w:p>
        </w:tc>
      </w:tr>
      <w:tr>
        <w:tblPrEx>
          <w:tblLayout w:type="fixed"/>
          <w:tblCellMar>
            <w:top w:w="0" w:type="dxa"/>
            <w:left w:w="108" w:type="dxa"/>
            <w:bottom w:w="0" w:type="dxa"/>
            <w:right w:w="108" w:type="dxa"/>
          </w:tblCellMar>
        </w:tblPrEx>
        <w:trPr>
          <w:trHeight w:val="858"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分辨率：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 1080p</w:t>
            </w:r>
            <w:r>
              <w:rPr>
                <w:rFonts w:hint="eastAsia" w:cs="宋体" w:asciiTheme="minorEastAsia" w:hAnsiTheme="minorEastAsia" w:eastAsiaTheme="minorEastAsia"/>
                <w:sz w:val="28"/>
                <w:szCs w:val="28"/>
              </w:rPr>
              <w:t>数字高清（</w:t>
            </w:r>
            <w:r>
              <w:rPr>
                <w:rFonts w:hint="eastAsia" w:cs="宋体" w:asciiTheme="minorEastAsia" w:hAnsiTheme="minorEastAsia" w:eastAsiaTheme="minorEastAsia"/>
                <w:color w:val="000000"/>
                <w:sz w:val="28"/>
                <w:szCs w:val="28"/>
              </w:rPr>
              <w:t>1080p/59.94, 1080p/50, 1080p/29.97, 1080p/25, 1080i/59.94, 1080i/50, 720p/59.94, 720p/50, 720p/29.97, 720p/25, NTSC*1, PAL*1</w:t>
            </w:r>
            <w:r>
              <w:rPr>
                <w:rFonts w:hint="eastAsia" w:cs="宋体" w:asciiTheme="minorEastAsia" w:hAnsiTheme="minorEastAsia" w:eastAsiaTheme="minorEastAsia"/>
                <w:sz w:val="28"/>
                <w:szCs w:val="28"/>
              </w:rPr>
              <w:t>）</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最低照度: </w:t>
            </w:r>
            <w:r>
              <w:rPr>
                <w:rFonts w:hint="eastAsia" w:cs="宋体" w:asciiTheme="minorEastAsia" w:hAnsiTheme="minorEastAsia" w:eastAsiaTheme="minorEastAsia"/>
                <w:sz w:val="28"/>
                <w:szCs w:val="28"/>
              </w:rPr>
              <w:t>高灵敏度模式彩色</w:t>
            </w:r>
            <w:r>
              <w:rPr>
                <w:rFonts w:hint="eastAsia" w:cs="宋体" w:asciiTheme="minorEastAsia" w:hAnsiTheme="minorEastAsia" w:eastAsiaTheme="minorEastAsia"/>
                <w:color w:val="000000"/>
                <w:sz w:val="28"/>
                <w:szCs w:val="28"/>
              </w:rPr>
              <w:t xml:space="preserve"> :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0.1 lx (F1.6, </w:t>
            </w:r>
            <w:r>
              <w:rPr>
                <w:rFonts w:hint="eastAsia" w:cs="宋体" w:asciiTheme="minorEastAsia" w:hAnsiTheme="minorEastAsia" w:eastAsiaTheme="minorEastAsia"/>
                <w:sz w:val="28"/>
                <w:szCs w:val="28"/>
              </w:rPr>
              <w:t>自动增益控制打开</w:t>
            </w:r>
            <w:r>
              <w:rPr>
                <w:rFonts w:hint="eastAsia" w:cs="宋体" w:asciiTheme="minorEastAsia" w:hAnsiTheme="minorEastAsia" w:eastAsiaTheme="minorEastAsia"/>
                <w:color w:val="000000"/>
                <w:sz w:val="28"/>
                <w:szCs w:val="28"/>
              </w:rPr>
              <w:t xml:space="preserve">, 1/30 </w:t>
            </w:r>
            <w:r>
              <w:rPr>
                <w:rFonts w:hint="eastAsia" w:cs="宋体" w:asciiTheme="minorEastAsia" w:hAnsiTheme="minorEastAsia" w:eastAsiaTheme="minorEastAsia"/>
                <w:sz w:val="28"/>
                <w:szCs w:val="28"/>
              </w:rPr>
              <w:t>秒</w:t>
            </w:r>
            <w:r>
              <w:rPr>
                <w:rFonts w:hint="eastAsia" w:cs="宋体" w:asciiTheme="minorEastAsia" w:hAnsiTheme="minorEastAsia" w:eastAsiaTheme="minorEastAsia"/>
                <w:color w:val="000000"/>
                <w:sz w:val="28"/>
                <w:szCs w:val="28"/>
              </w:rPr>
              <w:t xml:space="preserve"> ) -50%</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信 </w:t>
            </w:r>
            <w:r>
              <w:rPr>
                <w:rFonts w:hint="eastAsia" w:cs="宋体" w:asciiTheme="minorEastAsia" w:hAnsiTheme="minorEastAsia" w:eastAsiaTheme="minorEastAsia"/>
                <w:sz w:val="28"/>
                <w:szCs w:val="28"/>
              </w:rPr>
              <w:t>噪比</w:t>
            </w:r>
            <w:r>
              <w:rPr>
                <w:rFonts w:hint="eastAsia" w:cs="宋体" w:asciiTheme="minorEastAsia" w:hAnsiTheme="minorEastAsia" w:eastAsiaTheme="minorEastAsia"/>
                <w:color w:val="000000"/>
                <w:sz w:val="28"/>
                <w:szCs w:val="28"/>
              </w:rPr>
              <w:t xml:space="preserve">:≥50 dB                         </w:t>
            </w:r>
          </w:p>
        </w:tc>
      </w:tr>
      <w:tr>
        <w:tblPrEx>
          <w:tblLayout w:type="fixed"/>
          <w:tblCellMar>
            <w:top w:w="0" w:type="dxa"/>
            <w:left w:w="108" w:type="dxa"/>
            <w:bottom w:w="0" w:type="dxa"/>
            <w:right w:w="108" w:type="dxa"/>
          </w:tblCellMar>
        </w:tblPrEx>
        <w:trPr>
          <w:trHeight w:val="587"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自动白平衡</w:t>
            </w:r>
            <w:r>
              <w:rPr>
                <w:rFonts w:cs="Arial" w:asciiTheme="minorEastAsia" w:hAnsiTheme="minorEastAsia" w:eastAsiaTheme="minorEastAsia"/>
                <w:sz w:val="28"/>
                <w:szCs w:val="28"/>
              </w:rPr>
              <w:t>: On/Off</w:t>
            </w:r>
            <w:r>
              <w:rPr>
                <w:rFonts w:hint="eastAsia" w:cs="宋体" w:asciiTheme="minorEastAsia" w:hAnsiTheme="minorEastAsia" w:eastAsiaTheme="minorEastAsia"/>
                <w:color w:val="000000"/>
                <w:sz w:val="28"/>
                <w:szCs w:val="28"/>
              </w:rPr>
              <w:t>自动，室内，室外，自动增益</w:t>
            </w:r>
            <w:r>
              <w:rPr>
                <w:rFonts w:cs="Arial" w:asciiTheme="minorEastAsia" w:hAnsiTheme="minorEastAsia" w:eastAsiaTheme="minorEastAsia"/>
                <w:sz w:val="28"/>
                <w:szCs w:val="28"/>
              </w:rPr>
              <w:t>:On/Off</w:t>
            </w:r>
            <w:r>
              <w:rPr>
                <w:rFonts w:hint="eastAsia" w:cs="宋体" w:asciiTheme="minorEastAsia" w:hAnsiTheme="minorEastAsia" w:eastAsiaTheme="minorEastAsia"/>
                <w:color w:val="000000"/>
                <w:sz w:val="28"/>
                <w:szCs w:val="28"/>
              </w:rPr>
              <w:t>。专门为手术无影灯定制，在强光下确保图像清晰、无雾状。</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1.8</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镜 </w:t>
            </w:r>
            <w:r>
              <w:rPr>
                <w:rFonts w:hint="eastAsia" w:cs="宋体" w:asciiTheme="minorEastAsia" w:hAnsiTheme="minorEastAsia" w:eastAsiaTheme="minorEastAsia"/>
                <w:sz w:val="28"/>
                <w:szCs w:val="28"/>
              </w:rPr>
              <w:t>头</w:t>
            </w:r>
            <w:r>
              <w:rPr>
                <w:rFonts w:hint="eastAsia" w:cs="宋体" w:asciiTheme="minorEastAsia" w:hAnsiTheme="minorEastAsia" w:eastAsiaTheme="minorEastAsia"/>
                <w:color w:val="000000"/>
                <w:sz w:val="28"/>
                <w:szCs w:val="28"/>
              </w:rPr>
              <w:t xml:space="preserve">: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20 </w:t>
            </w:r>
            <w:r>
              <w:rPr>
                <w:rFonts w:hint="eastAsia" w:cs="宋体" w:asciiTheme="minorEastAsia" w:hAnsiTheme="minorEastAsia" w:eastAsiaTheme="minorEastAsia"/>
                <w:sz w:val="28"/>
                <w:szCs w:val="28"/>
              </w:rPr>
              <w:t>倍光学变焦；≥</w:t>
            </w:r>
            <w:r>
              <w:rPr>
                <w:rFonts w:hint="eastAsia" w:cs="宋体" w:asciiTheme="minorEastAsia" w:hAnsiTheme="minorEastAsia" w:eastAsiaTheme="minorEastAsia"/>
                <w:color w:val="000000"/>
                <w:sz w:val="28"/>
                <w:szCs w:val="28"/>
              </w:rPr>
              <w:t>12</w:t>
            </w:r>
            <w:r>
              <w:rPr>
                <w:rFonts w:hint="eastAsia" w:cs="宋体" w:asciiTheme="minorEastAsia" w:hAnsiTheme="minorEastAsia" w:eastAsiaTheme="minorEastAsia"/>
                <w:sz w:val="28"/>
                <w:szCs w:val="28"/>
              </w:rPr>
              <w:t>倍电子放大（总倍数</w:t>
            </w:r>
            <w:r>
              <w:rPr>
                <w:rFonts w:hint="eastAsia" w:cs="宋体" w:asciiTheme="minorEastAsia" w:hAnsiTheme="minorEastAsia" w:eastAsiaTheme="minorEastAsia"/>
                <w:color w:val="000000"/>
                <w:sz w:val="28"/>
                <w:szCs w:val="28"/>
              </w:rPr>
              <w:t>240</w:t>
            </w:r>
            <w:r>
              <w:rPr>
                <w:rFonts w:hint="eastAsia" w:cs="宋体" w:asciiTheme="minorEastAsia" w:hAnsiTheme="minorEastAsia" w:eastAsiaTheme="minorEastAsia"/>
                <w:sz w:val="28"/>
                <w:szCs w:val="28"/>
              </w:rPr>
              <w:t>倍）</w:t>
            </w:r>
            <w:r>
              <w:rPr>
                <w:rFonts w:hint="eastAsia" w:cs="宋体" w:asciiTheme="minorEastAsia" w:hAnsiTheme="minorEastAsia" w:eastAsiaTheme="minorEastAsia"/>
                <w:color w:val="000000"/>
                <w:sz w:val="28"/>
                <w:szCs w:val="28"/>
              </w:rPr>
              <w:t xml:space="preserve">  f=3.5 </w:t>
            </w:r>
            <w:r>
              <w:rPr>
                <w:rFonts w:hint="eastAsia" w:cs="宋体" w:asciiTheme="minorEastAsia" w:hAnsiTheme="minorEastAsia" w:eastAsiaTheme="minorEastAsia"/>
                <w:sz w:val="28"/>
                <w:szCs w:val="28"/>
              </w:rPr>
              <w:t>（广角端）至</w:t>
            </w:r>
            <w:r>
              <w:rPr>
                <w:rFonts w:hint="eastAsia" w:cs="宋体" w:asciiTheme="minorEastAsia" w:hAnsiTheme="minorEastAsia" w:eastAsiaTheme="minorEastAsia"/>
                <w:color w:val="000000"/>
                <w:sz w:val="28"/>
                <w:szCs w:val="28"/>
              </w:rPr>
              <w:t xml:space="preserve"> 94.0</w:t>
            </w:r>
            <w:r>
              <w:rPr>
                <w:rFonts w:hint="eastAsia" w:cs="宋体" w:asciiTheme="minorEastAsia" w:hAnsiTheme="minorEastAsia" w:eastAsiaTheme="minorEastAsia"/>
                <w:sz w:val="28"/>
                <w:szCs w:val="28"/>
              </w:rPr>
              <w:t>（远端）（</w:t>
            </w:r>
            <w:r>
              <w:rPr>
                <w:rFonts w:hint="eastAsia" w:cs="宋体" w:asciiTheme="minorEastAsia" w:hAnsiTheme="minorEastAsia" w:eastAsiaTheme="minorEastAsia"/>
                <w:color w:val="000000"/>
                <w:sz w:val="28"/>
                <w:szCs w:val="28"/>
              </w:rPr>
              <w:t>mm</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F1.6~F3.5</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1.9</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输出：通过LVDS</w:t>
            </w:r>
            <w:r>
              <w:rPr>
                <w:rFonts w:hint="eastAsia" w:cs="宋体" w:asciiTheme="minorEastAsia" w:hAnsiTheme="minorEastAsia" w:eastAsiaTheme="minorEastAsia"/>
                <w:sz w:val="28"/>
                <w:szCs w:val="28"/>
              </w:rPr>
              <w:t>接口机芯，输出</w:t>
            </w:r>
            <w:r>
              <w:rPr>
                <w:rFonts w:hint="eastAsia" w:cs="宋体" w:asciiTheme="minorEastAsia" w:hAnsiTheme="minorEastAsia" w:eastAsiaTheme="minorEastAsia"/>
                <w:color w:val="000000"/>
                <w:sz w:val="28"/>
                <w:szCs w:val="28"/>
              </w:rPr>
              <w:t>3G-SDI</w:t>
            </w:r>
            <w:r>
              <w:rPr>
                <w:rFonts w:hint="eastAsia" w:cs="宋体" w:asciiTheme="minorEastAsia" w:hAnsiTheme="minorEastAsia" w:eastAsiaTheme="minorEastAsia"/>
                <w:sz w:val="28"/>
                <w:szCs w:val="28"/>
              </w:rPr>
              <w:t>视频信号。传输距离达到≥</w:t>
            </w:r>
            <w:r>
              <w:rPr>
                <w:rFonts w:hint="eastAsia" w:cs="宋体" w:asciiTheme="minorEastAsia" w:hAnsiTheme="minorEastAsia" w:eastAsiaTheme="minorEastAsia"/>
                <w:color w:val="000000"/>
                <w:sz w:val="28"/>
                <w:szCs w:val="28"/>
              </w:rPr>
              <w:t>300</w:t>
            </w:r>
            <w:r>
              <w:rPr>
                <w:rFonts w:hint="eastAsia" w:cs="宋体" w:asciiTheme="minorEastAsia" w:hAnsiTheme="minorEastAsia" w:eastAsiaTheme="minorEastAsia"/>
                <w:sz w:val="28"/>
                <w:szCs w:val="28"/>
              </w:rPr>
              <w:t>米。</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支持485</w:t>
            </w:r>
            <w:r>
              <w:rPr>
                <w:rFonts w:hint="eastAsia" w:cs="宋体" w:asciiTheme="minorEastAsia" w:hAnsiTheme="minorEastAsia" w:eastAsiaTheme="minorEastAsia"/>
                <w:sz w:val="28"/>
                <w:szCs w:val="28"/>
              </w:rPr>
              <w:t>控制与</w:t>
            </w:r>
            <w:r>
              <w:rPr>
                <w:rFonts w:hint="eastAsia" w:cs="宋体" w:asciiTheme="minorEastAsia" w:hAnsiTheme="minorEastAsia" w:eastAsiaTheme="minorEastAsia"/>
                <w:color w:val="000000"/>
                <w:sz w:val="28"/>
                <w:szCs w:val="28"/>
              </w:rPr>
              <w:t>OSD</w:t>
            </w:r>
            <w:r>
              <w:rPr>
                <w:rFonts w:hint="eastAsia" w:cs="宋体" w:asciiTheme="minorEastAsia" w:hAnsiTheme="minorEastAsia" w:eastAsiaTheme="minorEastAsia"/>
                <w:sz w:val="28"/>
                <w:szCs w:val="28"/>
              </w:rPr>
              <w:t>菜单，支持外接按键实现变焦、聚焦、增益、白平衡等功能，自动识别</w:t>
            </w:r>
            <w:r>
              <w:rPr>
                <w:rFonts w:hint="eastAsia" w:cs="宋体" w:asciiTheme="minorEastAsia" w:hAnsiTheme="minorEastAsia" w:eastAsiaTheme="minorEastAsia"/>
                <w:color w:val="000000"/>
                <w:sz w:val="28"/>
                <w:szCs w:val="28"/>
              </w:rPr>
              <w:t>PELCO-D/P</w:t>
            </w:r>
            <w:r>
              <w:rPr>
                <w:rFonts w:hint="eastAsia" w:cs="宋体" w:asciiTheme="minorEastAsia" w:hAnsiTheme="minorEastAsia" w:eastAsiaTheme="minorEastAsia"/>
                <w:sz w:val="28"/>
                <w:szCs w:val="28"/>
              </w:rPr>
              <w:t>协议</w:t>
            </w:r>
          </w:p>
        </w:tc>
      </w:tr>
      <w:tr>
        <w:tblPrEx>
          <w:tblLayout w:type="fixed"/>
          <w:tblCellMar>
            <w:top w:w="0" w:type="dxa"/>
            <w:left w:w="108" w:type="dxa"/>
            <w:bottom w:w="0" w:type="dxa"/>
            <w:right w:w="108" w:type="dxa"/>
          </w:tblCellMar>
        </w:tblPrEx>
        <w:trPr>
          <w:trHeight w:val="301"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搭配专门为手术无影灯定制开发的</w:t>
            </w:r>
            <w:r>
              <w:rPr>
                <w:rFonts w:cs="Arial" w:asciiTheme="minorEastAsia" w:hAnsiTheme="minorEastAsia" w:eastAsiaTheme="minorEastAsia"/>
                <w:sz w:val="28"/>
                <w:szCs w:val="28"/>
              </w:rPr>
              <w:t>3G-SDI</w:t>
            </w:r>
            <w:r>
              <w:rPr>
                <w:rFonts w:hint="eastAsia" w:cs="宋体" w:asciiTheme="minorEastAsia" w:hAnsiTheme="minorEastAsia" w:eastAsiaTheme="minorEastAsia"/>
                <w:color w:val="000000"/>
                <w:sz w:val="28"/>
                <w:szCs w:val="28"/>
              </w:rPr>
              <w:t>迷你编码控制板，呈现优质图像。</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支持无影灯强光下避免图像白色光斑，保证图像清晰效果。</w:t>
            </w:r>
          </w:p>
        </w:tc>
      </w:tr>
      <w:tr>
        <w:tblPrEx>
          <w:tblLayout w:type="fixed"/>
          <w:tblCellMar>
            <w:top w:w="0" w:type="dxa"/>
            <w:left w:w="108" w:type="dxa"/>
            <w:bottom w:w="0" w:type="dxa"/>
            <w:right w:w="108" w:type="dxa"/>
          </w:tblCellMar>
        </w:tblPrEx>
        <w:trPr>
          <w:trHeight w:val="57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通过无影灯的控制面板，方便调节摄像机的功能菜单，图像放大、缩小；手动聚焦等功能。</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电 </w:t>
            </w:r>
            <w:r>
              <w:rPr>
                <w:rFonts w:hint="eastAsia" w:cs="宋体" w:asciiTheme="minorEastAsia" w:hAnsiTheme="minorEastAsia" w:eastAsiaTheme="minorEastAsia"/>
                <w:sz w:val="28"/>
                <w:szCs w:val="28"/>
              </w:rPr>
              <w:t>源</w:t>
            </w:r>
            <w:r>
              <w:rPr>
                <w:rFonts w:hint="eastAsia" w:cs="宋体" w:asciiTheme="minorEastAsia" w:hAnsiTheme="minorEastAsia" w:eastAsiaTheme="minorEastAsia"/>
                <w:color w:val="000000"/>
                <w:sz w:val="28"/>
                <w:szCs w:val="28"/>
              </w:rPr>
              <w:t xml:space="preserve">:    DC 12V                            </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1.15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功 </w:t>
            </w:r>
            <w:r>
              <w:rPr>
                <w:rFonts w:hint="eastAsia" w:cs="宋体" w:asciiTheme="minorEastAsia" w:hAnsiTheme="minorEastAsia" w:eastAsiaTheme="minorEastAsia"/>
                <w:sz w:val="28"/>
                <w:szCs w:val="28"/>
              </w:rPr>
              <w:t>率</w:t>
            </w:r>
            <w:r>
              <w:rPr>
                <w:rFonts w:hint="eastAsia" w:cs="宋体" w:asciiTheme="minorEastAsia" w:hAnsiTheme="minorEastAsia" w:eastAsiaTheme="minorEastAsia"/>
                <w:color w:val="000000"/>
                <w:sz w:val="28"/>
                <w:szCs w:val="28"/>
              </w:rPr>
              <w:t xml:space="preserve">:     3.5W </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医用专业显示器（医用级）</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屏幕尺寸：≥21.5</w:t>
            </w:r>
            <w:r>
              <w:rPr>
                <w:rFonts w:hint="eastAsia" w:cs="宋体" w:asciiTheme="minorEastAsia" w:hAnsiTheme="minorEastAsia" w:eastAsiaTheme="minorEastAsia"/>
                <w:sz w:val="28"/>
                <w:szCs w:val="28"/>
              </w:rPr>
              <w:t>寸显视屏</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最大分辩率可达：≥1920*1080P60</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亮度：≥300cd/</w:t>
            </w:r>
            <w:r>
              <w:rPr>
                <w:rFonts w:hint="eastAsia" w:cs="宋体" w:asciiTheme="minorEastAsia" w:hAnsiTheme="minorEastAsia" w:eastAsiaTheme="minorEastAsia"/>
                <w:sz w:val="28"/>
                <w:szCs w:val="28"/>
              </w:rPr>
              <w:t>㎡</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对比度：≥1500</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1</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HD-SDI</w:t>
            </w:r>
            <w:r>
              <w:rPr>
                <w:rFonts w:hint="eastAsia" w:cs="宋体" w:asciiTheme="minorEastAsia" w:hAnsiTheme="minorEastAsia" w:eastAsiaTheme="minorEastAsia"/>
                <w:sz w:val="28"/>
                <w:szCs w:val="28"/>
              </w:rPr>
              <w:t>接口输入</w:t>
            </w:r>
            <w:r>
              <w:rPr>
                <w:rFonts w:hint="eastAsia" w:cs="宋体"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输出各一个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AV</w:t>
            </w:r>
            <w:r>
              <w:rPr>
                <w:rFonts w:hint="eastAsia" w:cs="宋体" w:asciiTheme="minorEastAsia" w:hAnsiTheme="minorEastAsia" w:eastAsiaTheme="minorEastAsia"/>
                <w:sz w:val="28"/>
                <w:szCs w:val="28"/>
              </w:rPr>
              <w:t>视频接口各一个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S</w:t>
            </w:r>
            <w:r>
              <w:rPr>
                <w:rFonts w:hint="eastAsia" w:cs="宋体" w:asciiTheme="minorEastAsia" w:hAnsiTheme="minorEastAsia" w:eastAsiaTheme="minorEastAsia"/>
                <w:sz w:val="28"/>
                <w:szCs w:val="28"/>
              </w:rPr>
              <w:t>端子一个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2.8</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VGA</w:t>
            </w:r>
            <w:r>
              <w:rPr>
                <w:rFonts w:hint="eastAsia" w:cs="宋体" w:asciiTheme="minorEastAsia" w:hAnsiTheme="minorEastAsia" w:eastAsiaTheme="minorEastAsia"/>
                <w:sz w:val="28"/>
                <w:szCs w:val="28"/>
              </w:rPr>
              <w:t>接口一个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2.9</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接口一个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2.10</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三分量接口一套</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2.11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232</w:t>
            </w:r>
            <w:r>
              <w:rPr>
                <w:rFonts w:hint="eastAsia" w:cs="宋体" w:asciiTheme="minorEastAsia" w:hAnsiTheme="minorEastAsia" w:eastAsiaTheme="minorEastAsia"/>
                <w:sz w:val="28"/>
                <w:szCs w:val="28"/>
              </w:rPr>
              <w:t>串口输入</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2.12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音频输入与输出。</w:t>
            </w:r>
          </w:p>
        </w:tc>
      </w:tr>
      <w:tr>
        <w:tblPrEx>
          <w:tblLayout w:type="fixed"/>
          <w:tblCellMar>
            <w:top w:w="0" w:type="dxa"/>
            <w:left w:w="108" w:type="dxa"/>
            <w:bottom w:w="0" w:type="dxa"/>
            <w:right w:w="108" w:type="dxa"/>
          </w:tblCellMar>
        </w:tblPrEx>
        <w:trPr>
          <w:trHeight w:val="301"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w:t>
            </w:r>
            <w:r>
              <w:rPr>
                <w:rFonts w:hint="eastAsia" w:cs="宋体" w:asciiTheme="minorEastAsia" w:hAnsiTheme="minorEastAsia" w:eastAsiaTheme="minorEastAsia"/>
                <w:sz w:val="28"/>
                <w:szCs w:val="28"/>
              </w:rPr>
              <w:t>路</w:t>
            </w:r>
            <w:r>
              <w:rPr>
                <w:rFonts w:cs="Tahoma" w:asciiTheme="minorEastAsia" w:hAnsiTheme="minorEastAsia" w:eastAsiaTheme="minorEastAsia"/>
                <w:b/>
                <w:bCs/>
                <w:sz w:val="28"/>
                <w:szCs w:val="28"/>
              </w:rPr>
              <w:t>SDI</w:t>
            </w:r>
            <w:r>
              <w:rPr>
                <w:rFonts w:hint="eastAsia" w:cs="宋体" w:asciiTheme="minorEastAsia" w:hAnsiTheme="minorEastAsia" w:eastAsiaTheme="minorEastAsia"/>
                <w:sz w:val="28"/>
                <w:szCs w:val="28"/>
              </w:rPr>
              <w:t>硬盘录像机</w:t>
            </w:r>
          </w:p>
        </w:tc>
      </w:tr>
      <w:tr>
        <w:tblPrEx>
          <w:tblLayout w:type="fixed"/>
          <w:tblCellMar>
            <w:top w:w="0" w:type="dxa"/>
            <w:left w:w="108" w:type="dxa"/>
            <w:bottom w:w="0" w:type="dxa"/>
            <w:right w:w="108" w:type="dxa"/>
          </w:tblCellMar>
        </w:tblPrEx>
        <w:trPr>
          <w:trHeight w:val="1144"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3.1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嵌入式LINUX</w:t>
            </w:r>
            <w:r>
              <w:rPr>
                <w:rFonts w:hint="eastAsia" w:cs="宋体" w:asciiTheme="minorEastAsia" w:hAnsiTheme="minorEastAsia" w:eastAsiaTheme="minorEastAsia"/>
                <w:sz w:val="28"/>
                <w:szCs w:val="28"/>
              </w:rPr>
              <w:t>操作系统同时多路实时录像</w:t>
            </w:r>
            <w:r>
              <w:rPr>
                <w:rFonts w:hint="eastAsia" w:cs="宋体"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多路实时回放</w:t>
            </w:r>
            <w:r>
              <w:rPr>
                <w:rFonts w:hint="eastAsia" w:cs="宋体"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多路多人网络操作</w:t>
            </w:r>
            <w:r>
              <w:rPr>
                <w:rFonts w:hint="eastAsia" w:cs="宋体" w:asciiTheme="minorEastAsia" w:hAnsiTheme="minorEastAsia" w:eastAsiaTheme="minorEastAsia"/>
                <w:color w:val="000000"/>
                <w:sz w:val="28"/>
                <w:szCs w:val="28"/>
              </w:rPr>
              <w:t>.USB</w:t>
            </w:r>
            <w:r>
              <w:rPr>
                <w:rFonts w:hint="eastAsia" w:cs="宋体" w:asciiTheme="minorEastAsia" w:hAnsiTheme="minorEastAsia" w:eastAsiaTheme="minorEastAsia"/>
                <w:sz w:val="28"/>
                <w:szCs w:val="28"/>
              </w:rPr>
              <w:t>备份</w:t>
            </w:r>
            <w:r>
              <w:rPr>
                <w:rFonts w:hint="eastAsia" w:cs="宋体" w:asciiTheme="minorEastAsia" w:hAnsiTheme="minorEastAsia" w:eastAsiaTheme="minorEastAsia"/>
                <w:color w:val="000000"/>
                <w:sz w:val="28"/>
                <w:szCs w:val="28"/>
              </w:rPr>
              <w:t>16</w:t>
            </w:r>
            <w:r>
              <w:rPr>
                <w:rFonts w:hint="eastAsia" w:cs="宋体" w:asciiTheme="minorEastAsia" w:hAnsiTheme="minorEastAsia" w:eastAsiaTheme="minorEastAsia"/>
                <w:sz w:val="28"/>
                <w:szCs w:val="28"/>
              </w:rPr>
              <w:t>位真彩色图形化菜单操作界面，支持鼠标操作</w:t>
            </w:r>
            <w:r>
              <w:rPr>
                <w:rFonts w:hint="eastAsia" w:cs="宋体" w:asciiTheme="minorEastAsia" w:hAnsiTheme="minorEastAsia" w:eastAsiaTheme="minorEastAsia"/>
                <w:color w:val="000000"/>
                <w:sz w:val="28"/>
                <w:szCs w:val="28"/>
              </w:rPr>
              <w:t>. 1/4</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1080P@</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SMPTE 292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H.264(High Profile)VGA,HDMI</w:t>
            </w:r>
            <w:r>
              <w:rPr>
                <w:rFonts w:hint="eastAsia" w:cs="宋体" w:asciiTheme="minorEastAsia" w:hAnsiTheme="minorEastAsia" w:eastAsiaTheme="minorEastAsia"/>
                <w:sz w:val="28"/>
                <w:szCs w:val="28"/>
              </w:rPr>
              <w:t>：高清</w:t>
            </w:r>
            <w:r>
              <w:rPr>
                <w:rFonts w:hint="eastAsia" w:cs="宋体"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最大</w:t>
            </w:r>
            <w:r>
              <w:rPr>
                <w:rFonts w:hint="eastAsia" w:cs="宋体" w:asciiTheme="minorEastAsia" w:hAnsiTheme="minorEastAsia" w:eastAsiaTheme="minorEastAsia"/>
                <w:color w:val="000000"/>
                <w:sz w:val="28"/>
                <w:szCs w:val="28"/>
              </w:rPr>
              <w:t xml:space="preserve"> 1920*1080)1080P/720P/960H/D1/HD1/CIF/QCIF4</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 xml:space="preserve"> 1080P</w:t>
            </w:r>
            <w:r>
              <w:rPr>
                <w:rFonts w:hint="eastAsia" w:cs="宋体" w:asciiTheme="minorEastAsia" w:hAnsiTheme="minorEastAsia" w:eastAsiaTheme="minorEastAsia"/>
                <w:sz w:val="28"/>
                <w:szCs w:val="28"/>
              </w:rPr>
              <w:t>实时</w:t>
            </w:r>
            <w:r>
              <w:rPr>
                <w:rFonts w:hint="eastAsia" w:cs="宋体" w:asciiTheme="minorEastAsia" w:hAnsiTheme="minorEastAsia" w:eastAsiaTheme="minorEastAsia"/>
                <w:color w:val="000000"/>
                <w:sz w:val="28"/>
                <w:szCs w:val="28"/>
              </w:rPr>
              <w:t>4</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 xml:space="preserve"> 1080P</w:t>
            </w:r>
            <w:r>
              <w:rPr>
                <w:rFonts w:hint="eastAsia" w:cs="宋体" w:asciiTheme="minorEastAsia" w:hAnsiTheme="minorEastAsia" w:eastAsiaTheme="minorEastAsia"/>
                <w:sz w:val="28"/>
                <w:szCs w:val="28"/>
              </w:rPr>
              <w:t>实时录像。</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3.2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配置：≥2</w:t>
            </w:r>
            <w:r>
              <w:rPr>
                <w:rFonts w:hint="eastAsia" w:cs="宋体" w:asciiTheme="minorEastAsia" w:hAnsiTheme="minorEastAsia" w:eastAsiaTheme="minorEastAsia"/>
                <w:sz w:val="28"/>
                <w:szCs w:val="28"/>
              </w:rPr>
              <w:t>只</w:t>
            </w:r>
            <w:r>
              <w:rPr>
                <w:rFonts w:hint="eastAsia" w:cs="宋体" w:asciiTheme="minorEastAsia" w:hAnsiTheme="minorEastAsia" w:eastAsiaTheme="minorEastAsia"/>
                <w:color w:val="000000"/>
                <w:sz w:val="28"/>
                <w:szCs w:val="28"/>
              </w:rPr>
              <w:t>2TB</w:t>
            </w:r>
            <w:r>
              <w:rPr>
                <w:rFonts w:hint="eastAsia" w:cs="宋体" w:asciiTheme="minorEastAsia" w:hAnsiTheme="minorEastAsia" w:eastAsiaTheme="minorEastAsia"/>
                <w:sz w:val="28"/>
                <w:szCs w:val="28"/>
              </w:rPr>
              <w:t>硬盘，图像录制及备份。</w:t>
            </w:r>
          </w:p>
        </w:tc>
      </w:tr>
      <w:tr>
        <w:tblPrEx>
          <w:tblLayout w:type="fixed"/>
          <w:tblCellMar>
            <w:top w:w="0" w:type="dxa"/>
            <w:left w:w="108" w:type="dxa"/>
            <w:bottom w:w="0" w:type="dxa"/>
            <w:right w:w="108" w:type="dxa"/>
          </w:tblCellMar>
        </w:tblPrEx>
        <w:trPr>
          <w:trHeight w:val="301"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信号处理器（视频矩阵）</w:t>
            </w:r>
          </w:p>
        </w:tc>
      </w:tr>
      <w:tr>
        <w:tblPrEx>
          <w:tblLayout w:type="fixed"/>
          <w:tblCellMar>
            <w:top w:w="0" w:type="dxa"/>
            <w:left w:w="108" w:type="dxa"/>
            <w:bottom w:w="0" w:type="dxa"/>
            <w:right w:w="108" w:type="dxa"/>
          </w:tblCellMar>
        </w:tblPrEx>
        <w:trPr>
          <w:trHeight w:val="17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4.1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系列矩阵切换器：专门为为计算机高分辨率HDMI数字图像音频信号的传输切换而设计的高性能宽带智能矩阵开关设备，可将多路输入信号任意选择一路或多路分别输出给一路或多路显示设备。HDMI电脑数字信号矩阵切换器具有高达1.65Gbps的带宽，可兼容支持480p，720p，1080i，1080p和1920x1200分辨率，可在此信号模式下使信号传输衰减降至最低，提供良好的高清晰表现表现，保证了图像信号能高保真地输出。</w:t>
            </w:r>
          </w:p>
        </w:tc>
      </w:tr>
      <w:tr>
        <w:tblPrEx>
          <w:tblLayout w:type="fixed"/>
          <w:tblCellMar>
            <w:top w:w="0" w:type="dxa"/>
            <w:left w:w="108" w:type="dxa"/>
            <w:bottom w:w="0" w:type="dxa"/>
            <w:right w:w="108" w:type="dxa"/>
          </w:tblCellMar>
        </w:tblPrEx>
        <w:trPr>
          <w:trHeight w:val="873"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★4.2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用户可以同一时间使用两个接收显示设备选择任意一个不同的信号输入源，两个显示设备可选择相同或不同的输出信号，用户可以通过遥控，手动，</w:t>
            </w:r>
            <w:r>
              <w:rPr>
                <w:rFonts w:cs="Arial" w:asciiTheme="minorEastAsia" w:hAnsiTheme="minorEastAsia" w:eastAsiaTheme="minorEastAsia"/>
                <w:sz w:val="28"/>
                <w:szCs w:val="28"/>
              </w:rPr>
              <w:t>RS232</w:t>
            </w:r>
            <w:r>
              <w:rPr>
                <w:rFonts w:hint="eastAsia" w:cs="宋体" w:asciiTheme="minorEastAsia" w:hAnsiTheme="minorEastAsia" w:eastAsiaTheme="minorEastAsia"/>
                <w:color w:val="000000"/>
                <w:sz w:val="28"/>
                <w:szCs w:val="28"/>
              </w:rPr>
              <w:t>切换信号源。特别适用于教学。</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4.3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输入</w:t>
            </w:r>
            <w:r>
              <w:rPr>
                <w:rFonts w:hint="eastAsia" w:cs="宋体" w:asciiTheme="minorEastAsia" w:hAnsiTheme="minorEastAsia" w:eastAsiaTheme="minorEastAsia"/>
                <w:color w:val="000000"/>
                <w:sz w:val="28"/>
                <w:szCs w:val="28"/>
              </w:rPr>
              <w:t>8</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HMDI</w:t>
            </w:r>
            <w:r>
              <w:rPr>
                <w:rFonts w:hint="eastAsia" w:cs="宋体" w:asciiTheme="minorEastAsia" w:hAnsiTheme="minorEastAsia" w:eastAsiaTheme="minorEastAsia"/>
                <w:sz w:val="28"/>
                <w:szCs w:val="28"/>
              </w:rPr>
              <w:t>输出矩阵切换器，最全面支持</w:t>
            </w:r>
            <w:r>
              <w:rPr>
                <w:rFonts w:hint="eastAsia" w:cs="宋体" w:asciiTheme="minorEastAsia" w:hAnsiTheme="minorEastAsia" w:eastAsiaTheme="minorEastAsia"/>
                <w:color w:val="000000"/>
                <w:sz w:val="28"/>
                <w:szCs w:val="28"/>
              </w:rPr>
              <w:t>HDMI 1.3B</w:t>
            </w:r>
            <w:r>
              <w:rPr>
                <w:rFonts w:hint="eastAsia" w:cs="宋体" w:asciiTheme="minorEastAsia" w:hAnsiTheme="minorEastAsia" w:eastAsiaTheme="minorEastAsia"/>
                <w:sz w:val="28"/>
                <w:szCs w:val="28"/>
              </w:rPr>
              <w:t>标准。</w:t>
            </w:r>
          </w:p>
        </w:tc>
      </w:tr>
      <w:tr>
        <w:tblPrEx>
          <w:tblLayout w:type="fixed"/>
          <w:tblCellMar>
            <w:top w:w="0" w:type="dxa"/>
            <w:left w:w="108" w:type="dxa"/>
            <w:bottom w:w="0" w:type="dxa"/>
            <w:right w:w="108" w:type="dxa"/>
          </w:tblCellMar>
        </w:tblPrEx>
        <w:trPr>
          <w:trHeight w:val="587"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★4.4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能够从任意</w:t>
            </w:r>
            <w:r>
              <w:rPr>
                <w:rFonts w:cs="Arial" w:asciiTheme="minorEastAsia" w:hAnsiTheme="minorEastAsia" w:eastAsiaTheme="minorEastAsia"/>
                <w:sz w:val="28"/>
                <w:szCs w:val="28"/>
              </w:rPr>
              <w:t>8</w:t>
            </w:r>
            <w:r>
              <w:rPr>
                <w:rFonts w:hint="eastAsia" w:cs="宋体" w:asciiTheme="minorEastAsia" w:hAnsiTheme="minorEastAsia" w:eastAsiaTheme="minorEastAsia"/>
                <w:color w:val="000000"/>
                <w:sz w:val="28"/>
                <w:szCs w:val="28"/>
              </w:rPr>
              <w:t>个</w:t>
            </w:r>
            <w:r>
              <w:rPr>
                <w:rFonts w:cs="Arial" w:asciiTheme="minorEastAsia" w:hAnsiTheme="minorEastAsia" w:eastAsiaTheme="minorEastAsia"/>
                <w:sz w:val="28"/>
                <w:szCs w:val="28"/>
              </w:rPr>
              <w:t>HDMI</w:t>
            </w:r>
            <w:r>
              <w:rPr>
                <w:rFonts w:hint="eastAsia" w:cs="宋体" w:asciiTheme="minorEastAsia" w:hAnsiTheme="minorEastAsia" w:eastAsiaTheme="minorEastAsia"/>
                <w:color w:val="000000"/>
                <w:sz w:val="28"/>
                <w:szCs w:val="28"/>
              </w:rPr>
              <w:t>信号源发送高清晰视频（</w:t>
            </w:r>
            <w:r>
              <w:rPr>
                <w:rFonts w:cs="Arial" w:asciiTheme="minorEastAsia" w:hAnsiTheme="minorEastAsia" w:eastAsiaTheme="minorEastAsia"/>
                <w:sz w:val="28"/>
                <w:szCs w:val="28"/>
              </w:rPr>
              <w:t>1080p</w:t>
            </w:r>
            <w:r>
              <w:rPr>
                <w:rFonts w:hint="eastAsia" w:cs="宋体" w:asciiTheme="minorEastAsia" w:hAnsiTheme="minorEastAsia" w:eastAsiaTheme="minorEastAsia"/>
                <w:color w:val="000000"/>
                <w:sz w:val="28"/>
                <w:szCs w:val="28"/>
              </w:rPr>
              <w:t>）到</w:t>
            </w:r>
            <w:r>
              <w:rPr>
                <w:rFonts w:cs="Arial" w:asciiTheme="minorEastAsia" w:hAnsiTheme="minorEastAsia" w:eastAsiaTheme="minorEastAsia"/>
                <w:sz w:val="28"/>
                <w:szCs w:val="28"/>
              </w:rPr>
              <w:t>8</w:t>
            </w:r>
            <w:r>
              <w:rPr>
                <w:rFonts w:hint="eastAsia" w:cs="宋体" w:asciiTheme="minorEastAsia" w:hAnsiTheme="minorEastAsia" w:eastAsiaTheme="minorEastAsia"/>
                <w:color w:val="000000"/>
                <w:sz w:val="28"/>
                <w:szCs w:val="28"/>
              </w:rPr>
              <w:t>个不同显示器上。</w:t>
            </w:r>
            <w:r>
              <w:rPr>
                <w:rFonts w:cs="Arial" w:asciiTheme="minorEastAsia" w:hAnsiTheme="minorEastAsia" w:eastAsiaTheme="minorEastAsia"/>
                <w:sz w:val="28"/>
                <w:szCs w:val="28"/>
              </w:rPr>
              <w:t>8</w:t>
            </w:r>
            <w:r>
              <w:rPr>
                <w:rFonts w:hint="eastAsia" w:cs="宋体" w:asciiTheme="minorEastAsia" w:hAnsiTheme="minorEastAsia" w:eastAsiaTheme="minorEastAsia"/>
                <w:color w:val="000000"/>
                <w:sz w:val="28"/>
                <w:szCs w:val="28"/>
              </w:rPr>
              <w:t>个输出都能够发送高清晰音视频到显示器上，不再需要断开连接或者重复连接。</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SDI-HDMI</w:t>
            </w:r>
            <w:r>
              <w:rPr>
                <w:rFonts w:hint="eastAsia" w:cs="宋体" w:asciiTheme="minorEastAsia" w:hAnsiTheme="minorEastAsia" w:eastAsiaTheme="minorEastAsia"/>
                <w:sz w:val="28"/>
                <w:szCs w:val="28"/>
              </w:rPr>
              <w:t>转换器和分配器</w:t>
            </w:r>
          </w:p>
        </w:tc>
      </w:tr>
      <w:tr>
        <w:tblPrEx>
          <w:tblLayout w:type="fixed"/>
          <w:tblCellMar>
            <w:top w:w="0" w:type="dxa"/>
            <w:left w:w="108" w:type="dxa"/>
            <w:bottom w:w="0" w:type="dxa"/>
            <w:right w:w="108" w:type="dxa"/>
          </w:tblCellMar>
        </w:tblPrEx>
        <w:trPr>
          <w:trHeight w:val="858"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5.1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1</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输入</w:t>
            </w:r>
            <w:r>
              <w:rPr>
                <w:rFonts w:hint="eastAsia" w:cs="宋体"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传输速率</w:t>
            </w:r>
            <w:r>
              <w:rPr>
                <w:rFonts w:hint="eastAsia" w:cs="宋体" w:asciiTheme="minorEastAsia" w:hAnsiTheme="minorEastAsia" w:eastAsiaTheme="minorEastAsia"/>
                <w:color w:val="000000"/>
                <w:sz w:val="28"/>
                <w:szCs w:val="28"/>
              </w:rPr>
              <w:t>225MHz-1800MHz</w:t>
            </w:r>
            <w:r>
              <w:rPr>
                <w:rFonts w:hint="eastAsia" w:cs="宋体" w:asciiTheme="minorEastAsia" w:hAnsiTheme="minorEastAsia" w:eastAsiaTheme="minorEastAsia"/>
                <w:sz w:val="28"/>
                <w:szCs w:val="28"/>
              </w:rPr>
              <w:t>的全高清视频格式，</w:t>
            </w:r>
            <w:r>
              <w:rPr>
                <w:rFonts w:hint="eastAsia" w:cs="宋体" w:asciiTheme="minorEastAsia" w:hAnsiTheme="minorEastAsia" w:eastAsiaTheme="minorEastAsia"/>
                <w:color w:val="000000"/>
                <w:sz w:val="28"/>
                <w:szCs w:val="28"/>
              </w:rPr>
              <w:t>1</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输入，</w:t>
            </w:r>
            <w:r>
              <w:rPr>
                <w:rFonts w:hint="eastAsia" w:cs="宋体" w:asciiTheme="minorEastAsia" w:hAnsiTheme="minorEastAsia" w:eastAsiaTheme="minorEastAsia"/>
                <w:color w:val="000000"/>
                <w:sz w:val="28"/>
                <w:szCs w:val="28"/>
              </w:rPr>
              <w:t>1</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输出，</w:t>
            </w:r>
            <w:r>
              <w:rPr>
                <w:rFonts w:hint="eastAsia" w:cs="宋体" w:asciiTheme="minorEastAsia" w:hAnsiTheme="minorEastAsia" w:eastAsiaTheme="minorEastAsia"/>
                <w:color w:val="000000"/>
                <w:sz w:val="28"/>
                <w:szCs w:val="28"/>
              </w:rPr>
              <w:t>1</w:t>
            </w:r>
            <w:r>
              <w:rPr>
                <w:rFonts w:hint="eastAsia" w:cs="宋体" w:asciiTheme="minorEastAsia" w:hAnsiTheme="minorEastAsia" w:eastAsiaTheme="minorEastAsia"/>
                <w:sz w:val="28"/>
                <w:szCs w:val="28"/>
              </w:rPr>
              <w:t>路</w:t>
            </w: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信号输出</w:t>
            </w:r>
            <w:r>
              <w:rPr>
                <w:rFonts w:hint="eastAsia" w:cs="宋体" w:asciiTheme="minorEastAsia" w:hAnsiTheme="minorEastAsia" w:eastAsiaTheme="minorEastAsia"/>
                <w:color w:val="000000"/>
                <w:sz w:val="28"/>
                <w:szCs w:val="28"/>
              </w:rPr>
              <w:t>,SDI</w:t>
            </w:r>
            <w:r>
              <w:rPr>
                <w:rFonts w:hint="eastAsia" w:cs="宋体" w:asciiTheme="minorEastAsia" w:hAnsiTheme="minorEastAsia" w:eastAsiaTheme="minorEastAsia"/>
                <w:sz w:val="28"/>
                <w:szCs w:val="28"/>
              </w:rPr>
              <w:t>信号完全支持</w:t>
            </w:r>
            <w:r>
              <w:rPr>
                <w:rFonts w:hint="eastAsia" w:cs="宋体" w:asciiTheme="minorEastAsia" w:hAnsiTheme="minorEastAsia" w:eastAsiaTheme="minorEastAsia"/>
                <w:color w:val="000000"/>
                <w:sz w:val="28"/>
                <w:szCs w:val="28"/>
              </w:rPr>
              <w:t>SMPTE424</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SMPTE 292M</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SMPTE 259M</w:t>
            </w:r>
            <w:r>
              <w:rPr>
                <w:rFonts w:hint="eastAsia" w:cs="宋体" w:asciiTheme="minorEastAsia" w:hAnsiTheme="minorEastAsia" w:eastAsiaTheme="minorEastAsia"/>
                <w:sz w:val="28"/>
                <w:szCs w:val="28"/>
              </w:rPr>
              <w:t>全高清视频格式，传输速率</w:t>
            </w:r>
            <w:r>
              <w:rPr>
                <w:rFonts w:hint="eastAsia" w:cs="宋体" w:asciiTheme="minorEastAsia" w:hAnsiTheme="minorEastAsia" w:eastAsiaTheme="minorEastAsia"/>
                <w:color w:val="000000"/>
                <w:sz w:val="28"/>
                <w:szCs w:val="28"/>
              </w:rPr>
              <w:t>1.5G-3.0 Gbps</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 1.5G-3.0G 1080P Full HD</w:t>
            </w:r>
            <w:r>
              <w:rPr>
                <w:rFonts w:hint="eastAsia" w:cs="宋体" w:asciiTheme="minorEastAsia" w:hAnsiTheme="minorEastAsia" w:eastAsiaTheme="minorEastAsia"/>
                <w:sz w:val="28"/>
                <w:szCs w:val="28"/>
              </w:rPr>
              <w:t>全高清</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大屏幕显示器</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屏幕尺寸：≥52寸显视屏 </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根据客户要求，可以配置高清LED</w:t>
            </w:r>
            <w:r>
              <w:rPr>
                <w:rFonts w:hint="eastAsia" w:cs="宋体" w:asciiTheme="minorEastAsia" w:hAnsiTheme="minorEastAsia" w:eastAsiaTheme="minorEastAsia"/>
                <w:sz w:val="28"/>
                <w:szCs w:val="28"/>
              </w:rPr>
              <w:t>电视机，支持</w:t>
            </w:r>
            <w:r>
              <w:rPr>
                <w:rFonts w:hint="eastAsia" w:cs="宋体" w:asciiTheme="minorEastAsia" w:hAnsiTheme="minorEastAsia" w:eastAsiaTheme="minorEastAsia"/>
                <w:color w:val="000000"/>
                <w:sz w:val="28"/>
                <w:szCs w:val="28"/>
              </w:rPr>
              <w:t>HDMI</w:t>
            </w:r>
            <w:r>
              <w:rPr>
                <w:rFonts w:hint="eastAsia" w:cs="宋体" w:asciiTheme="minorEastAsia" w:hAnsiTheme="minorEastAsia" w:eastAsiaTheme="minorEastAsia"/>
                <w:sz w:val="28"/>
                <w:szCs w:val="28"/>
              </w:rPr>
              <w:t>输入输出。</w:t>
            </w:r>
          </w:p>
        </w:tc>
      </w:tr>
      <w:tr>
        <w:tblPrEx>
          <w:tblLayout w:type="fixed"/>
          <w:tblCellMar>
            <w:top w:w="0" w:type="dxa"/>
            <w:left w:w="108" w:type="dxa"/>
            <w:bottom w:w="0" w:type="dxa"/>
            <w:right w:w="108" w:type="dxa"/>
          </w:tblCellMar>
        </w:tblPrEx>
        <w:trPr>
          <w:trHeight w:val="858"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分辨率： </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color w:val="000000"/>
                <w:sz w:val="28"/>
                <w:szCs w:val="28"/>
              </w:rPr>
              <w:t xml:space="preserve"> 1080p</w:t>
            </w:r>
            <w:r>
              <w:rPr>
                <w:rFonts w:hint="eastAsia" w:cs="宋体" w:asciiTheme="minorEastAsia" w:hAnsiTheme="minorEastAsia" w:eastAsiaTheme="minorEastAsia"/>
                <w:sz w:val="28"/>
                <w:szCs w:val="28"/>
              </w:rPr>
              <w:t>数字高清（</w:t>
            </w:r>
            <w:r>
              <w:rPr>
                <w:rFonts w:hint="eastAsia" w:cs="宋体" w:asciiTheme="minorEastAsia" w:hAnsiTheme="minorEastAsia" w:eastAsiaTheme="minorEastAsia"/>
                <w:color w:val="000000"/>
                <w:sz w:val="28"/>
                <w:szCs w:val="28"/>
              </w:rPr>
              <w:t>1080p/59.94, 1080p/50, 1080p/29.97, 1080p/25, 1080i/59.94, 1080i/50, 720p/59.94, 720p/50, 720p/29.97, 720p/25, NTSC*1, PAL*1</w:t>
            </w:r>
            <w:r>
              <w:rPr>
                <w:rFonts w:hint="eastAsia" w:cs="宋体" w:asciiTheme="minorEastAsia" w:hAnsiTheme="minorEastAsia" w:eastAsiaTheme="minorEastAsia"/>
                <w:sz w:val="28"/>
                <w:szCs w:val="28"/>
              </w:rPr>
              <w:t>）</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SDI高速球</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高清 ≥200万像素</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分辨率 ≥1920*1080，</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光学变焦镜头≥20倍</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焦距范围f=4.7—94mm，</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红外投射距离≥130米，</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中置风路散热技术，具有散热效果好，可靠性高的优点，</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7.7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 xml:space="preserve">悬挂式快装结构，安装更快速，维修更便捷，彩色图形化菜单，操作使用更方便。 </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无影灯</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照度≥</w:t>
            </w:r>
            <w:r>
              <w:rPr>
                <w:rFonts w:cs="Times New Roman" w:asciiTheme="minorEastAsia" w:hAnsiTheme="minorEastAsia" w:eastAsiaTheme="minorEastAsia"/>
                <w:color w:val="000000"/>
                <w:sz w:val="28"/>
                <w:szCs w:val="28"/>
              </w:rPr>
              <w:t xml:space="preserve">140,000Lux </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色温4500±500K</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光斑直径150-300（mm）</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灯泡数量 ≤48个</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光柱深度≥900（mm）</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总辅照度≤1000W/m</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术者头部温升≤1℃</w:t>
            </w:r>
          </w:p>
        </w:tc>
      </w:tr>
      <w:tr>
        <w:tblPrEx>
          <w:tblLayout w:type="fixed"/>
          <w:tblCellMar>
            <w:top w:w="0" w:type="dxa"/>
            <w:left w:w="108" w:type="dxa"/>
            <w:bottom w:w="0" w:type="dxa"/>
            <w:right w:w="108" w:type="dxa"/>
          </w:tblCellMar>
        </w:tblPrEx>
        <w:trPr>
          <w:trHeight w:val="3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8.8</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电源</w:t>
            </w:r>
            <w:r>
              <w:rPr>
                <w:rFonts w:cs="Times New Roman" w:asciiTheme="minorEastAsia" w:hAnsiTheme="minorEastAsia" w:eastAsiaTheme="minorEastAsia"/>
                <w:color w:val="000000"/>
                <w:sz w:val="28"/>
                <w:szCs w:val="28"/>
              </w:rPr>
              <w:t>~220V 50HZ</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8.9</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输入功率400VA</w:t>
            </w:r>
          </w:p>
        </w:tc>
      </w:tr>
      <w:tr>
        <w:tblPrEx>
          <w:tblLayout w:type="fixed"/>
          <w:tblCellMar>
            <w:top w:w="0" w:type="dxa"/>
            <w:left w:w="108" w:type="dxa"/>
            <w:bottom w:w="0" w:type="dxa"/>
            <w:right w:w="108" w:type="dxa"/>
          </w:tblCellMar>
        </w:tblPrEx>
        <w:trPr>
          <w:trHeight w:val="3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显色指数≥</w:t>
            </w:r>
            <w:r>
              <w:rPr>
                <w:rFonts w:cs="Times New Roman" w:asciiTheme="minorEastAsia" w:hAnsiTheme="minorEastAsia" w:eastAsiaTheme="minorEastAsia"/>
                <w:color w:val="000000"/>
                <w:sz w:val="28"/>
                <w:szCs w:val="28"/>
              </w:rPr>
              <w:t>97%</w:t>
            </w:r>
          </w:p>
        </w:tc>
      </w:tr>
      <w:tr>
        <w:tblPrEx>
          <w:tblLayout w:type="fixed"/>
          <w:tblCellMar>
            <w:top w:w="0" w:type="dxa"/>
            <w:left w:w="108" w:type="dxa"/>
            <w:bottom w:w="0" w:type="dxa"/>
            <w:right w:w="108" w:type="dxa"/>
          </w:tblCellMar>
        </w:tblPrEx>
        <w:trPr>
          <w:trHeight w:val="3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9.1</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灯泡寿命≥</w:t>
            </w:r>
            <w:r>
              <w:rPr>
                <w:rFonts w:cs="Times New Roman" w:asciiTheme="minorEastAsia" w:hAnsiTheme="minorEastAsia" w:eastAsiaTheme="minorEastAsia"/>
                <w:color w:val="000000"/>
                <w:sz w:val="28"/>
                <w:szCs w:val="28"/>
              </w:rPr>
              <w:t>50000h</w:t>
            </w:r>
          </w:p>
        </w:tc>
      </w:tr>
      <w:tr>
        <w:tblPrEx>
          <w:tblLayout w:type="fixed"/>
          <w:tblCellMar>
            <w:top w:w="0" w:type="dxa"/>
            <w:left w:w="108" w:type="dxa"/>
            <w:bottom w:w="0" w:type="dxa"/>
            <w:right w:w="108" w:type="dxa"/>
          </w:tblCellMar>
        </w:tblPrEx>
        <w:trPr>
          <w:trHeight w:val="3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★9.2</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六维关节旋转，</w:t>
            </w:r>
            <w:r>
              <w:rPr>
                <w:rFonts w:cs="Times New Roman" w:asciiTheme="minorEastAsia" w:hAnsiTheme="minorEastAsia" w:eastAsiaTheme="minorEastAsia"/>
                <w:color w:val="000000"/>
                <w:sz w:val="28"/>
                <w:szCs w:val="28"/>
              </w:rPr>
              <w:t>3</w:t>
            </w:r>
            <w:r>
              <w:rPr>
                <w:rFonts w:hint="eastAsia" w:cs="Times New Roman" w:asciiTheme="minorEastAsia" w:hAnsiTheme="minorEastAsia" w:eastAsiaTheme="minorEastAsia"/>
                <w:color w:val="000000"/>
                <w:sz w:val="28"/>
                <w:szCs w:val="28"/>
              </w:rPr>
              <w:t>60°无限度旋转</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★9.3</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六维关节连接，采用无限连接技术，适合各种手术需要。</w:t>
            </w:r>
          </w:p>
        </w:tc>
      </w:tr>
      <w:tr>
        <w:tblPrEx>
          <w:tblLayout w:type="fixed"/>
          <w:tblCellMar>
            <w:top w:w="0" w:type="dxa"/>
            <w:left w:w="108" w:type="dxa"/>
            <w:bottom w:w="0" w:type="dxa"/>
            <w:right w:w="108" w:type="dxa"/>
          </w:tblCellMar>
        </w:tblPrEx>
        <w:trPr>
          <w:trHeight w:val="31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9.4</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最低安装高度≥</w:t>
            </w:r>
            <w:r>
              <w:rPr>
                <w:rFonts w:cs="Times New Roman" w:asciiTheme="minorEastAsia" w:hAnsiTheme="minorEastAsia" w:eastAsiaTheme="minorEastAsia"/>
                <w:color w:val="000000"/>
                <w:sz w:val="28"/>
                <w:szCs w:val="28"/>
              </w:rPr>
              <w:t>2600mm</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9.5</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灯壳材质，必须采用铝合金材质，防止老化。</w:t>
            </w:r>
          </w:p>
        </w:tc>
      </w:tr>
      <w:tr>
        <w:tblPrEx>
          <w:tblLayout w:type="fixed"/>
          <w:tblCellMar>
            <w:top w:w="0" w:type="dxa"/>
            <w:left w:w="108" w:type="dxa"/>
            <w:bottom w:w="0" w:type="dxa"/>
            <w:right w:w="108" w:type="dxa"/>
          </w:tblCellMar>
        </w:tblPrEx>
        <w:trPr>
          <w:trHeight w:val="602"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★9.6</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调光釆用单片机微电脑控制，调光范围</w:t>
            </w:r>
            <w:r>
              <w:rPr>
                <w:rFonts w:cs="Times New Roman" w:asciiTheme="minorEastAsia" w:hAnsiTheme="minorEastAsia" w:eastAsiaTheme="minorEastAsia"/>
                <w:color w:val="000000"/>
                <w:sz w:val="28"/>
                <w:szCs w:val="28"/>
              </w:rPr>
              <w:t>30%-100%</w:t>
            </w:r>
            <w:r>
              <w:rPr>
                <w:rFonts w:hint="eastAsia" w:cs="宋体" w:asciiTheme="minorEastAsia" w:hAnsiTheme="minorEastAsia" w:eastAsiaTheme="minorEastAsia"/>
                <w:color w:val="000000"/>
                <w:sz w:val="28"/>
                <w:szCs w:val="28"/>
              </w:rPr>
              <w:t>。可根据不同的使用要求随时加以修正。</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9.7</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具备中心聚焦功能，适合深部手术。</w:t>
            </w:r>
          </w:p>
        </w:tc>
      </w:tr>
      <w:tr>
        <w:tblPrEx>
          <w:tblLayout w:type="fixed"/>
          <w:tblCellMar>
            <w:top w:w="0" w:type="dxa"/>
            <w:left w:w="108" w:type="dxa"/>
            <w:bottom w:w="0" w:type="dxa"/>
            <w:right w:w="108" w:type="dxa"/>
          </w:tblCellMar>
        </w:tblPrEx>
        <w:trPr>
          <w:trHeight w:val="286" w:hRule="atLeast"/>
        </w:trPr>
        <w:tc>
          <w:tcPr>
            <w:tcW w:w="128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9.8</w:t>
            </w:r>
          </w:p>
        </w:tc>
        <w:tc>
          <w:tcPr>
            <w:tcW w:w="8245"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具备消毒手柄，防止交叉感染。</w:t>
            </w:r>
          </w:p>
        </w:tc>
      </w:tr>
    </w:tbl>
    <w:p>
      <w:pPr>
        <w:spacing w:line="360" w:lineRule="auto"/>
        <w:rPr>
          <w:rFonts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1.免费质保期：本次招标项目质保期≧ 1年。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2.培训：</w:t>
      </w:r>
      <w:r>
        <w:rPr>
          <w:rFonts w:hint="eastAsia" w:ascii="宋体" w:hAnsi="宋体"/>
          <w:sz w:val="24"/>
        </w:rPr>
        <w:t>对人员培训不低于</w:t>
      </w:r>
      <w:r>
        <w:rPr>
          <w:rFonts w:hint="eastAsia" w:ascii="宋体" w:hAnsi="宋体"/>
          <w:sz w:val="24"/>
          <w:u w:val="single"/>
        </w:rPr>
        <w:t>5</w:t>
      </w:r>
      <w:r>
        <w:rPr>
          <w:rFonts w:hint="eastAsia" w:ascii="宋体" w:hAnsi="宋体"/>
          <w:sz w:val="24"/>
        </w:rPr>
        <w:t>人。</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3.响应时间：</w:t>
      </w:r>
      <w:r>
        <w:rPr>
          <w:rFonts w:ascii="宋体" w:hAnsi="宋体"/>
          <w:sz w:val="24"/>
        </w:rPr>
        <w:t>承诺，</w:t>
      </w:r>
      <w:r>
        <w:rPr>
          <w:rFonts w:hint="eastAsia" w:ascii="宋体" w:hAnsi="宋体"/>
          <w:sz w:val="24"/>
        </w:rPr>
        <w:t>一</w:t>
      </w:r>
      <w:r>
        <w:rPr>
          <w:rFonts w:ascii="宋体" w:hAnsi="宋体"/>
          <w:sz w:val="24"/>
        </w:rPr>
        <w:t>周七天，一天</w:t>
      </w:r>
      <w:r>
        <w:rPr>
          <w:rFonts w:hint="eastAsia" w:ascii="宋体" w:hAnsi="宋体"/>
          <w:sz w:val="24"/>
        </w:rPr>
        <w:t>24小</w:t>
      </w:r>
      <w:r>
        <w:rPr>
          <w:rFonts w:ascii="宋体" w:hAnsi="宋体"/>
          <w:sz w:val="24"/>
        </w:rPr>
        <w:t>时受理</w:t>
      </w:r>
      <w:r>
        <w:rPr>
          <w:rFonts w:hint="eastAsia" w:ascii="宋体" w:hAnsi="宋体"/>
          <w:sz w:val="24"/>
        </w:rPr>
        <w:t>用户咨询</w:t>
      </w:r>
      <w:r>
        <w:rPr>
          <w:rFonts w:ascii="宋体" w:hAnsi="宋体"/>
          <w:sz w:val="24"/>
        </w:rPr>
        <w:t>及要求，随时解答，产品在使用过程中出现</w:t>
      </w:r>
      <w:r>
        <w:rPr>
          <w:rFonts w:hint="eastAsia" w:ascii="宋体" w:hAnsi="宋体"/>
          <w:sz w:val="24"/>
        </w:rPr>
        <w:t>问题</w:t>
      </w:r>
      <w:r>
        <w:rPr>
          <w:rFonts w:ascii="宋体" w:hAnsi="宋体"/>
          <w:sz w:val="24"/>
        </w:rPr>
        <w:t>，保证在</w:t>
      </w:r>
      <w:r>
        <w:rPr>
          <w:rFonts w:hint="eastAsia" w:ascii="宋体" w:hAnsi="宋体"/>
          <w:sz w:val="24"/>
        </w:rPr>
        <w:t>1小</w:t>
      </w:r>
      <w:r>
        <w:rPr>
          <w:rFonts w:ascii="宋体" w:hAnsi="宋体"/>
          <w:sz w:val="24"/>
        </w:rPr>
        <w:t>时内对用户提出的问题或故障予以响应，</w:t>
      </w:r>
      <w:r>
        <w:rPr>
          <w:rFonts w:hint="eastAsia" w:ascii="宋体" w:hAnsi="宋体"/>
          <w:sz w:val="24"/>
        </w:rPr>
        <w:t>要求提供48小</w:t>
      </w:r>
      <w:r>
        <w:rPr>
          <w:rFonts w:ascii="宋体" w:hAnsi="宋体"/>
          <w:sz w:val="24"/>
        </w:rPr>
        <w:t>时</w:t>
      </w:r>
      <w:r>
        <w:rPr>
          <w:rFonts w:hint="eastAsia" w:ascii="宋体" w:hAnsi="宋体"/>
          <w:sz w:val="24"/>
        </w:rPr>
        <w:t>到现场</w:t>
      </w:r>
      <w:r>
        <w:rPr>
          <w:rFonts w:ascii="宋体" w:hAnsi="宋体"/>
          <w:sz w:val="24"/>
        </w:rPr>
        <w:t>处理完毕。</w:t>
      </w:r>
      <w:r>
        <w:rPr>
          <w:rFonts w:hint="eastAsia" w:ascii="宋体" w:hAnsi="宋体"/>
          <w:sz w:val="24"/>
        </w:rPr>
        <w:t>在</w:t>
      </w:r>
      <w:r>
        <w:rPr>
          <w:rFonts w:ascii="宋体" w:hAnsi="宋体"/>
          <w:sz w:val="24"/>
        </w:rPr>
        <w:t>服务中若不能通过维修配件解决问题，</w:t>
      </w:r>
      <w:r>
        <w:rPr>
          <w:rFonts w:hint="eastAsia" w:ascii="宋体" w:hAnsi="宋体"/>
          <w:sz w:val="24"/>
        </w:rPr>
        <w:t>公司需48小时内</w:t>
      </w:r>
      <w:r>
        <w:rPr>
          <w:rFonts w:ascii="宋体" w:hAnsi="宋体"/>
          <w:sz w:val="24"/>
        </w:rPr>
        <w:t>可以提供备机，以便及时解决故障，保证用户系统正常运转。</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4.售后技术服务要求：</w:t>
      </w:r>
      <w:r>
        <w:rPr>
          <w:rFonts w:hint="eastAsia" w:ascii="宋体" w:hAnsi="宋体"/>
          <w:sz w:val="24"/>
        </w:rPr>
        <w:t>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2、参照无影灯行业标准：中华人民共和国医药行业标准YY-0627-2008；《手术无影灯和诊断用照明灯安全专用要求》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3、安装甲方招标设计要求，听从甲方工作人员安排安装</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务必按照项目需方规定时间1个月内完成全部设备到货安装及初步调试。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p>
    <w:p/>
    <w:p/>
    <w:p>
      <w:pPr>
        <w:pStyle w:val="2"/>
        <w:keepNext w:val="0"/>
        <w:keepLines/>
        <w:spacing w:line="360" w:lineRule="auto"/>
        <w:ind w:firstLine="883" w:firstLineChars="200"/>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64"/>
        <w:gridCol w:w="583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序号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评分因素</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评审细则</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1</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价格</w:t>
            </w:r>
          </w:p>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w:t>
            </w:r>
            <w:r>
              <w:rPr>
                <w:rFonts w:cs="Arial" w:asciiTheme="minorEastAsia" w:hAnsiTheme="minorEastAsia" w:eastAsiaTheme="minorEastAsia"/>
                <w:bCs/>
                <w:sz w:val="21"/>
                <w:szCs w:val="21"/>
              </w:rPr>
              <w:t>30</w:t>
            </w:r>
            <w:r>
              <w:rPr>
                <w:rFonts w:hint="eastAsia" w:cs="Arial" w:asciiTheme="minorEastAsia" w:hAnsiTheme="minorEastAsia" w:eastAsiaTheme="minorEastAsia"/>
                <w:bCs/>
                <w:sz w:val="21"/>
                <w:szCs w:val="21"/>
              </w:rPr>
              <w:t>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本次招标，以进入详细评审的各投标人评标价的最低值为</w:t>
            </w:r>
            <w:r>
              <w:rPr>
                <w:rFonts w:cs="Arial" w:asciiTheme="minorEastAsia" w:hAnsiTheme="minorEastAsia" w:eastAsiaTheme="minorEastAsia"/>
                <w:bCs/>
                <w:sz w:val="21"/>
                <w:szCs w:val="21"/>
              </w:rPr>
              <w:t>A</w:t>
            </w:r>
            <w:r>
              <w:rPr>
                <w:rFonts w:hint="eastAsia" w:cs="Arial" w:asciiTheme="minorEastAsia" w:hAnsiTheme="minorEastAsia" w:eastAsiaTheme="minorEastAsia"/>
                <w:bCs/>
                <w:sz w:val="21"/>
                <w:szCs w:val="21"/>
              </w:rPr>
              <w:t>值，</w:t>
            </w:r>
            <w:r>
              <w:rPr>
                <w:rFonts w:cs="Arial" w:asciiTheme="minorEastAsia" w:hAnsiTheme="minorEastAsia" w:eastAsiaTheme="minorEastAsia"/>
                <w:bCs/>
                <w:sz w:val="21"/>
                <w:szCs w:val="21"/>
              </w:rPr>
              <w:t>A</w:t>
            </w:r>
            <w:r>
              <w:rPr>
                <w:rFonts w:hint="eastAsia" w:cs="Arial" w:asciiTheme="minorEastAsia" w:hAnsiTheme="minorEastAsia" w:eastAsiaTheme="minorEastAsia"/>
                <w:bCs/>
                <w:sz w:val="21"/>
                <w:szCs w:val="21"/>
              </w:rPr>
              <w:t>值为价格分的满分，即</w:t>
            </w:r>
            <w:r>
              <w:rPr>
                <w:rFonts w:cs="Arial" w:asciiTheme="minorEastAsia" w:hAnsiTheme="minorEastAsia" w:eastAsiaTheme="minorEastAsia"/>
                <w:bCs/>
                <w:sz w:val="21"/>
                <w:szCs w:val="21"/>
              </w:rPr>
              <w:t>30</w:t>
            </w:r>
            <w:r>
              <w:rPr>
                <w:rFonts w:hint="eastAsia" w:cs="Arial" w:asciiTheme="minorEastAsia" w:hAnsiTheme="minorEastAsia" w:eastAsiaTheme="minorEastAsia"/>
                <w:bCs/>
                <w:sz w:val="21"/>
                <w:szCs w:val="21"/>
              </w:rPr>
              <w:t>分。其他投标人的价格分统一按照以下公式计算：投标人评标价得分</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w:t>
            </w:r>
            <w:r>
              <w:rPr>
                <w:rFonts w:cs="Arial" w:asciiTheme="minorEastAsia" w:hAnsiTheme="minorEastAsia" w:eastAsiaTheme="minorEastAsia"/>
                <w:bCs/>
                <w:sz w:val="21"/>
                <w:szCs w:val="21"/>
              </w:rPr>
              <w:t>A</w:t>
            </w:r>
            <w:r>
              <w:rPr>
                <w:rFonts w:hint="eastAsia" w:cs="Arial" w:asciiTheme="minorEastAsia" w:hAnsiTheme="minorEastAsia" w:eastAsiaTheme="minorEastAsia"/>
                <w:bCs/>
                <w:sz w:val="21"/>
                <w:szCs w:val="21"/>
              </w:rPr>
              <w:t>／该投标人评标价）</w:t>
            </w:r>
            <w:r>
              <w:rPr>
                <w:rFonts w:cs="Arial" w:asciiTheme="minorEastAsia" w:hAnsiTheme="minorEastAsia" w:eastAsiaTheme="minorEastAsia"/>
                <w:bCs/>
                <w:sz w:val="21"/>
                <w:szCs w:val="21"/>
              </w:rPr>
              <w:t>×30</w:t>
            </w:r>
            <w:r>
              <w:rPr>
                <w:rFonts w:hint="eastAsia" w:cs="Arial" w:asciiTheme="minorEastAsia" w:hAnsiTheme="minorEastAsia" w:eastAsiaTheme="minorEastAsia"/>
                <w:bCs/>
                <w:sz w:val="21"/>
                <w:szCs w:val="21"/>
              </w:rPr>
              <w:t>。</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2</w:t>
            </w:r>
          </w:p>
        </w:tc>
        <w:tc>
          <w:tcPr>
            <w:tcW w:w="17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技术能力</w:t>
            </w:r>
          </w:p>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（40分）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宋体" w:asciiTheme="minorEastAsia" w:hAnsiTheme="minorEastAsia" w:eastAsiaTheme="minorEastAsia"/>
                <w:bCs/>
                <w:sz w:val="21"/>
                <w:szCs w:val="21"/>
              </w:rPr>
              <w:t>根据各投标产品的先进性、匹配性、可靠性、稳定性酌情打分，好8-10分，较好4-7分，一般0-3分。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asciiTheme="minorEastAsia" w:hAnsiTheme="minorEastAsia" w:eastAsia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3"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5834" w:type="dxa"/>
            <w:tcBorders>
              <w:top w:val="single" w:color="auto" w:sz="4" w:space="0"/>
              <w:left w:val="single" w:color="auto" w:sz="4" w:space="0"/>
              <w:bottom w:val="single" w:color="auto" w:sz="4" w:space="0"/>
              <w:right w:val="single" w:color="auto" w:sz="4" w:space="0"/>
            </w:tcBorders>
            <w:vAlign w:val="center"/>
          </w:tcPr>
          <w:p>
            <w:pPr>
              <w:pStyle w:val="31"/>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1"/>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asciiTheme="minorEastAsia" w:hAnsiTheme="minorEastAsia" w:eastAsia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3</w:t>
            </w:r>
          </w:p>
        </w:tc>
        <w:tc>
          <w:tcPr>
            <w:tcW w:w="17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服务</w:t>
            </w:r>
          </w:p>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w:t>
            </w:r>
            <w:r>
              <w:rPr>
                <w:rFonts w:cs="Arial" w:asciiTheme="minorEastAsia" w:hAnsiTheme="minorEastAsia" w:eastAsiaTheme="minorEastAsia"/>
                <w:bCs/>
                <w:sz w:val="21"/>
                <w:szCs w:val="21"/>
              </w:rPr>
              <w:t>10</w:t>
            </w:r>
            <w:r>
              <w:rPr>
                <w:rFonts w:hint="eastAsia" w:cs="Arial" w:asciiTheme="minorEastAsia" w:hAnsiTheme="minorEastAsia" w:eastAsiaTheme="minorEastAsia"/>
                <w:bCs/>
                <w:sz w:val="21"/>
                <w:szCs w:val="21"/>
              </w:rPr>
              <w:t>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售后服务方案：售后服务体系、售后服务承诺、售后服务应答及处理时间，质保期内的售后服务范围、质保期满后的售后服务范围和收费情况、备品备件的承诺。</w:t>
            </w:r>
          </w:p>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方案完整、合理可行的得4分；方案较完整、较合理可行的得2分；方案不完整、不合理不可行的得</w:t>
            </w:r>
            <w:r>
              <w:rPr>
                <w:rFonts w:cs="Arial" w:asciiTheme="minorEastAsia" w:hAnsiTheme="minorEastAsia" w:eastAsiaTheme="minorEastAsia"/>
                <w:bCs/>
                <w:sz w:val="21"/>
                <w:szCs w:val="21"/>
              </w:rPr>
              <w:t>1</w:t>
            </w:r>
            <w:r>
              <w:rPr>
                <w:rFonts w:hint="eastAsia" w:cs="Arial" w:asciiTheme="minorEastAsia" w:hAnsiTheme="minorEastAsia" w:eastAsiaTheme="minorEastAsia"/>
                <w:bCs/>
                <w:sz w:val="21"/>
                <w:szCs w:val="21"/>
              </w:rPr>
              <w:t>分;质保期1年，不得分，每增加1年，加2分，最多得4分。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培训：对买方操作、维护人员的培训方案及计划。</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4</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right="-275" w:rightChars="-125"/>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业绩</w:t>
            </w:r>
          </w:p>
          <w:p>
            <w:pPr>
              <w:spacing w:line="360" w:lineRule="auto"/>
              <w:ind w:right="-275" w:rightChars="-125"/>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w:t>
            </w:r>
            <w:r>
              <w:rPr>
                <w:rFonts w:cs="Arial" w:asciiTheme="minorEastAsia" w:hAnsiTheme="minorEastAsia" w:eastAsiaTheme="minorEastAsia"/>
                <w:bCs/>
                <w:sz w:val="21"/>
                <w:szCs w:val="21"/>
              </w:rPr>
              <w:t>15</w:t>
            </w:r>
            <w:r>
              <w:rPr>
                <w:rFonts w:hint="eastAsia" w:cs="Arial" w:asciiTheme="minorEastAsia" w:hAnsiTheme="minorEastAsia" w:eastAsiaTheme="minorEastAsia"/>
                <w:bCs/>
                <w:sz w:val="21"/>
                <w:szCs w:val="21"/>
              </w:rPr>
              <w:t>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sz w:val="21"/>
                <w:szCs w:val="21"/>
              </w:rPr>
              <w:t>投标人</w:t>
            </w:r>
            <w:r>
              <w:rPr>
                <w:rFonts w:cs="Arial" w:asciiTheme="minorEastAsia" w:hAnsiTheme="minorEastAsia" w:eastAsiaTheme="minorEastAsia"/>
                <w:sz w:val="21"/>
                <w:szCs w:val="21"/>
              </w:rPr>
              <w:t>2015</w:t>
            </w:r>
            <w:r>
              <w:rPr>
                <w:rFonts w:hint="eastAsia" w:cs="Arial" w:asciiTheme="minorEastAsia" w:hAnsiTheme="minorEastAsia" w:eastAsiaTheme="minorEastAsia"/>
                <w:sz w:val="21"/>
                <w:szCs w:val="21"/>
              </w:rPr>
              <w:t>年</w:t>
            </w:r>
            <w:r>
              <w:rPr>
                <w:rFonts w:cs="Arial" w:asciiTheme="minorEastAsia" w:hAnsiTheme="minorEastAsia" w:eastAsiaTheme="minorEastAsia"/>
                <w:sz w:val="21"/>
                <w:szCs w:val="21"/>
              </w:rPr>
              <w:t>01</w:t>
            </w:r>
            <w:r>
              <w:rPr>
                <w:rFonts w:hint="eastAsia" w:cs="Arial" w:asciiTheme="minorEastAsia" w:hAnsiTheme="minorEastAsia" w:eastAsiaTheme="minorEastAsia"/>
                <w:sz w:val="21"/>
                <w:szCs w:val="21"/>
              </w:rPr>
              <w:t>月</w:t>
            </w:r>
            <w:r>
              <w:rPr>
                <w:rFonts w:cs="Arial" w:asciiTheme="minorEastAsia" w:hAnsiTheme="minorEastAsia" w:eastAsiaTheme="minorEastAsia"/>
                <w:sz w:val="21"/>
                <w:szCs w:val="21"/>
              </w:rPr>
              <w:t>01</w:t>
            </w:r>
            <w:r>
              <w:rPr>
                <w:rFonts w:hint="eastAsia" w:cs="Arial" w:asciiTheme="minorEastAsia" w:hAnsiTheme="minorEastAsia" w:eastAsiaTheme="minorEastAsia"/>
                <w:sz w:val="21"/>
                <w:szCs w:val="21"/>
              </w:rPr>
              <w:t>日以来的类似项目业绩，每提供一个得</w:t>
            </w:r>
            <w:r>
              <w:rPr>
                <w:rFonts w:cs="Arial" w:asciiTheme="minorEastAsia" w:hAnsiTheme="minorEastAsia" w:eastAsiaTheme="minorEastAsia"/>
                <w:sz w:val="21"/>
                <w:szCs w:val="21"/>
              </w:rPr>
              <w:t>3</w:t>
            </w:r>
            <w:r>
              <w:rPr>
                <w:rFonts w:hint="eastAsia" w:cs="Arial" w:asciiTheme="minorEastAsia" w:hAnsiTheme="minorEastAsia" w:eastAsiaTheme="minorEastAsia"/>
                <w:sz w:val="21"/>
                <w:szCs w:val="21"/>
              </w:rPr>
              <w:t>分，最高得</w:t>
            </w:r>
            <w:r>
              <w:rPr>
                <w:rFonts w:cs="Arial" w:asciiTheme="minorEastAsia" w:hAnsiTheme="minorEastAsia" w:eastAsiaTheme="minorEastAsia"/>
                <w:sz w:val="21"/>
                <w:szCs w:val="21"/>
              </w:rPr>
              <w:t>15</w:t>
            </w:r>
            <w:r>
              <w:rPr>
                <w:rFonts w:hint="eastAsia" w:cs="Arial" w:asciiTheme="minorEastAsia" w:hAnsiTheme="minorEastAsia" w:eastAsiaTheme="minorEastAsia"/>
                <w:sz w:val="21"/>
                <w:szCs w:val="21"/>
              </w:rPr>
              <w:t>分。（请提供有效的加盖公章的合同复印件）</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5</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投标人财务与信誉状况</w:t>
            </w:r>
          </w:p>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（3分）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对投标人财务、经营状况、企业信誉等级和所获得的荣誉等进行评审。</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6</w:t>
            </w:r>
          </w:p>
        </w:tc>
        <w:tc>
          <w:tcPr>
            <w:tcW w:w="17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宋体" w:asciiTheme="minorEastAsia" w:hAnsiTheme="minorEastAsia" w:eastAsiaTheme="minorEastAsia"/>
                <w:bCs/>
                <w:sz w:val="21"/>
                <w:szCs w:val="21"/>
              </w:rPr>
              <w:t>国家政策导向</w:t>
            </w:r>
            <w:r>
              <w:rPr>
                <w:rFonts w:hint="eastAsia" w:cs="Arial" w:asciiTheme="minorEastAsia" w:hAnsiTheme="minorEastAsia" w:eastAsiaTheme="minorEastAsia"/>
                <w:bCs/>
                <w:sz w:val="21"/>
                <w:szCs w:val="21"/>
              </w:rPr>
              <w:t>（</w:t>
            </w:r>
            <w:r>
              <w:rPr>
                <w:rFonts w:cs="Arial" w:asciiTheme="minorEastAsia" w:hAnsiTheme="minorEastAsia" w:eastAsiaTheme="minorEastAsia"/>
                <w:bCs/>
                <w:sz w:val="21"/>
                <w:szCs w:val="21"/>
              </w:rPr>
              <w:t>2</w:t>
            </w:r>
            <w:r>
              <w:rPr>
                <w:rFonts w:hint="eastAsia" w:cs="Arial" w:asciiTheme="minorEastAsia" w:hAnsiTheme="minorEastAsia" w:eastAsiaTheme="minorEastAsia"/>
                <w:bCs/>
                <w:sz w:val="21"/>
                <w:szCs w:val="21"/>
              </w:rPr>
              <w:t>分）</w:t>
            </w: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环境标志产品：是指列入财政部、环境保护部最新公布的《环境标志产品政府采购清单》内的产品</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5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节能产品：是指列入财政部、国家发改委最新公布的《节能产品政府采购清单》内的产品</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1</w:t>
            </w:r>
          </w:p>
        </w:tc>
      </w:tr>
      <w:bookmarkEnd w:id="165"/>
    </w:tbl>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31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361FA"/>
    <w:rsid w:val="000423D8"/>
    <w:rsid w:val="00045531"/>
    <w:rsid w:val="000458DB"/>
    <w:rsid w:val="00046D67"/>
    <w:rsid w:val="000508AB"/>
    <w:rsid w:val="00050D10"/>
    <w:rsid w:val="00053D2D"/>
    <w:rsid w:val="00053D8C"/>
    <w:rsid w:val="0005451A"/>
    <w:rsid w:val="00063E5E"/>
    <w:rsid w:val="00070968"/>
    <w:rsid w:val="000733E2"/>
    <w:rsid w:val="00075408"/>
    <w:rsid w:val="0008466D"/>
    <w:rsid w:val="00086A59"/>
    <w:rsid w:val="00090C36"/>
    <w:rsid w:val="0009546A"/>
    <w:rsid w:val="000B08EC"/>
    <w:rsid w:val="000B0E83"/>
    <w:rsid w:val="000B38A7"/>
    <w:rsid w:val="000B538B"/>
    <w:rsid w:val="000C3635"/>
    <w:rsid w:val="000C6FE5"/>
    <w:rsid w:val="000C7C51"/>
    <w:rsid w:val="000D0163"/>
    <w:rsid w:val="000F4CEA"/>
    <w:rsid w:val="00101A8A"/>
    <w:rsid w:val="00114671"/>
    <w:rsid w:val="0012092A"/>
    <w:rsid w:val="001225B3"/>
    <w:rsid w:val="00124A3C"/>
    <w:rsid w:val="00125C10"/>
    <w:rsid w:val="001357CA"/>
    <w:rsid w:val="00141840"/>
    <w:rsid w:val="0014581C"/>
    <w:rsid w:val="0016026B"/>
    <w:rsid w:val="00167738"/>
    <w:rsid w:val="00170D4A"/>
    <w:rsid w:val="00175C7C"/>
    <w:rsid w:val="00181BD1"/>
    <w:rsid w:val="0018443B"/>
    <w:rsid w:val="00186724"/>
    <w:rsid w:val="001A049C"/>
    <w:rsid w:val="001A214D"/>
    <w:rsid w:val="001A62A2"/>
    <w:rsid w:val="001B6A78"/>
    <w:rsid w:val="001C20DD"/>
    <w:rsid w:val="001C2E89"/>
    <w:rsid w:val="001C4B26"/>
    <w:rsid w:val="001C64AC"/>
    <w:rsid w:val="001D0768"/>
    <w:rsid w:val="001D281C"/>
    <w:rsid w:val="001E030A"/>
    <w:rsid w:val="001E1FD2"/>
    <w:rsid w:val="001E4020"/>
    <w:rsid w:val="001F4F63"/>
    <w:rsid w:val="002009BA"/>
    <w:rsid w:val="0020432E"/>
    <w:rsid w:val="002070F5"/>
    <w:rsid w:val="0021127F"/>
    <w:rsid w:val="00232127"/>
    <w:rsid w:val="002327D4"/>
    <w:rsid w:val="00266C11"/>
    <w:rsid w:val="00272CB4"/>
    <w:rsid w:val="0029653D"/>
    <w:rsid w:val="002D2055"/>
    <w:rsid w:val="002E0FA7"/>
    <w:rsid w:val="002F20E4"/>
    <w:rsid w:val="002F225B"/>
    <w:rsid w:val="002F6027"/>
    <w:rsid w:val="00300F88"/>
    <w:rsid w:val="00304B4B"/>
    <w:rsid w:val="00306735"/>
    <w:rsid w:val="00310E1B"/>
    <w:rsid w:val="0031681A"/>
    <w:rsid w:val="00323B43"/>
    <w:rsid w:val="0032616D"/>
    <w:rsid w:val="00327947"/>
    <w:rsid w:val="00344696"/>
    <w:rsid w:val="003525A5"/>
    <w:rsid w:val="003565E5"/>
    <w:rsid w:val="0036460C"/>
    <w:rsid w:val="00365285"/>
    <w:rsid w:val="0037490B"/>
    <w:rsid w:val="0038270D"/>
    <w:rsid w:val="003B2DF7"/>
    <w:rsid w:val="003B3CF8"/>
    <w:rsid w:val="003D2715"/>
    <w:rsid w:val="003D37D8"/>
    <w:rsid w:val="003E39D6"/>
    <w:rsid w:val="003F3546"/>
    <w:rsid w:val="003F6A3E"/>
    <w:rsid w:val="003F7CC8"/>
    <w:rsid w:val="00404C89"/>
    <w:rsid w:val="00411C53"/>
    <w:rsid w:val="00414074"/>
    <w:rsid w:val="00421D40"/>
    <w:rsid w:val="00426133"/>
    <w:rsid w:val="00433E97"/>
    <w:rsid w:val="004358AB"/>
    <w:rsid w:val="0043654C"/>
    <w:rsid w:val="0044405C"/>
    <w:rsid w:val="004459E6"/>
    <w:rsid w:val="0044705E"/>
    <w:rsid w:val="00477C2E"/>
    <w:rsid w:val="004808C6"/>
    <w:rsid w:val="004A4F2D"/>
    <w:rsid w:val="004A5ED0"/>
    <w:rsid w:val="004B0F14"/>
    <w:rsid w:val="004B1938"/>
    <w:rsid w:val="004E3402"/>
    <w:rsid w:val="004F2226"/>
    <w:rsid w:val="004F54A0"/>
    <w:rsid w:val="004F55C9"/>
    <w:rsid w:val="004F5C9E"/>
    <w:rsid w:val="004F7103"/>
    <w:rsid w:val="005129DB"/>
    <w:rsid w:val="005371A2"/>
    <w:rsid w:val="0055536F"/>
    <w:rsid w:val="00556393"/>
    <w:rsid w:val="00557F99"/>
    <w:rsid w:val="005749DC"/>
    <w:rsid w:val="00575FC2"/>
    <w:rsid w:val="00582807"/>
    <w:rsid w:val="00582977"/>
    <w:rsid w:val="005866DD"/>
    <w:rsid w:val="00590D7C"/>
    <w:rsid w:val="00594D63"/>
    <w:rsid w:val="005A50DF"/>
    <w:rsid w:val="005B00B9"/>
    <w:rsid w:val="005B2C20"/>
    <w:rsid w:val="005B44B4"/>
    <w:rsid w:val="00602B61"/>
    <w:rsid w:val="0060453F"/>
    <w:rsid w:val="006045FD"/>
    <w:rsid w:val="006073C6"/>
    <w:rsid w:val="006218B4"/>
    <w:rsid w:val="006411FE"/>
    <w:rsid w:val="00642097"/>
    <w:rsid w:val="006600C0"/>
    <w:rsid w:val="00663D89"/>
    <w:rsid w:val="00681F07"/>
    <w:rsid w:val="006A096A"/>
    <w:rsid w:val="006B0EB6"/>
    <w:rsid w:val="006B4013"/>
    <w:rsid w:val="006B497C"/>
    <w:rsid w:val="006B6B56"/>
    <w:rsid w:val="006C6B1D"/>
    <w:rsid w:val="006E61B5"/>
    <w:rsid w:val="006F0120"/>
    <w:rsid w:val="006F0C15"/>
    <w:rsid w:val="006F283A"/>
    <w:rsid w:val="00705F93"/>
    <w:rsid w:val="00710E53"/>
    <w:rsid w:val="0071106B"/>
    <w:rsid w:val="007178CD"/>
    <w:rsid w:val="00722B49"/>
    <w:rsid w:val="00725153"/>
    <w:rsid w:val="0073032E"/>
    <w:rsid w:val="00737A0E"/>
    <w:rsid w:val="00747556"/>
    <w:rsid w:val="007543D9"/>
    <w:rsid w:val="00755373"/>
    <w:rsid w:val="00755E10"/>
    <w:rsid w:val="007860D9"/>
    <w:rsid w:val="00791FC9"/>
    <w:rsid w:val="00792482"/>
    <w:rsid w:val="0079316D"/>
    <w:rsid w:val="007947E9"/>
    <w:rsid w:val="007A58F8"/>
    <w:rsid w:val="007B5509"/>
    <w:rsid w:val="007E0F09"/>
    <w:rsid w:val="007E2F52"/>
    <w:rsid w:val="007F1708"/>
    <w:rsid w:val="007F1718"/>
    <w:rsid w:val="007F18E6"/>
    <w:rsid w:val="007F226B"/>
    <w:rsid w:val="00805D7D"/>
    <w:rsid w:val="00833AE1"/>
    <w:rsid w:val="00834323"/>
    <w:rsid w:val="00841379"/>
    <w:rsid w:val="0085068C"/>
    <w:rsid w:val="00853556"/>
    <w:rsid w:val="008545FA"/>
    <w:rsid w:val="00863149"/>
    <w:rsid w:val="00877DA4"/>
    <w:rsid w:val="00881E8B"/>
    <w:rsid w:val="00891609"/>
    <w:rsid w:val="008940B1"/>
    <w:rsid w:val="008B154E"/>
    <w:rsid w:val="008B7726"/>
    <w:rsid w:val="008D59AB"/>
    <w:rsid w:val="008E0843"/>
    <w:rsid w:val="008E6E62"/>
    <w:rsid w:val="008F3684"/>
    <w:rsid w:val="008F3B5C"/>
    <w:rsid w:val="008F498A"/>
    <w:rsid w:val="008F5952"/>
    <w:rsid w:val="008F6FC4"/>
    <w:rsid w:val="008F7663"/>
    <w:rsid w:val="00901E4A"/>
    <w:rsid w:val="009124F7"/>
    <w:rsid w:val="00914B43"/>
    <w:rsid w:val="00917C9A"/>
    <w:rsid w:val="009330FF"/>
    <w:rsid w:val="00937A6C"/>
    <w:rsid w:val="00944F3E"/>
    <w:rsid w:val="00954E6B"/>
    <w:rsid w:val="009569A2"/>
    <w:rsid w:val="00982CE2"/>
    <w:rsid w:val="00982DA8"/>
    <w:rsid w:val="00985BBC"/>
    <w:rsid w:val="0099642C"/>
    <w:rsid w:val="009A006B"/>
    <w:rsid w:val="009B27C4"/>
    <w:rsid w:val="009B3312"/>
    <w:rsid w:val="009B43A1"/>
    <w:rsid w:val="009B4528"/>
    <w:rsid w:val="009C30A7"/>
    <w:rsid w:val="009C69CD"/>
    <w:rsid w:val="009D140B"/>
    <w:rsid w:val="009D6181"/>
    <w:rsid w:val="009E1102"/>
    <w:rsid w:val="009E4FC4"/>
    <w:rsid w:val="009E5457"/>
    <w:rsid w:val="009E5541"/>
    <w:rsid w:val="009F453D"/>
    <w:rsid w:val="00A02CA7"/>
    <w:rsid w:val="00A045DA"/>
    <w:rsid w:val="00A157F0"/>
    <w:rsid w:val="00A30FF3"/>
    <w:rsid w:val="00A4464F"/>
    <w:rsid w:val="00A46E8D"/>
    <w:rsid w:val="00A478D2"/>
    <w:rsid w:val="00A67624"/>
    <w:rsid w:val="00A719C8"/>
    <w:rsid w:val="00A74DA0"/>
    <w:rsid w:val="00A754E0"/>
    <w:rsid w:val="00AA10B3"/>
    <w:rsid w:val="00AA278C"/>
    <w:rsid w:val="00AB3CFF"/>
    <w:rsid w:val="00AC2325"/>
    <w:rsid w:val="00AC3CE4"/>
    <w:rsid w:val="00AC4C0B"/>
    <w:rsid w:val="00AD713B"/>
    <w:rsid w:val="00AE5082"/>
    <w:rsid w:val="00AE6332"/>
    <w:rsid w:val="00AF0E8F"/>
    <w:rsid w:val="00AF3ACC"/>
    <w:rsid w:val="00AF539E"/>
    <w:rsid w:val="00B06748"/>
    <w:rsid w:val="00B10D4E"/>
    <w:rsid w:val="00B300AE"/>
    <w:rsid w:val="00B32830"/>
    <w:rsid w:val="00B33A83"/>
    <w:rsid w:val="00B47081"/>
    <w:rsid w:val="00B4709A"/>
    <w:rsid w:val="00B47424"/>
    <w:rsid w:val="00B517FD"/>
    <w:rsid w:val="00B531AF"/>
    <w:rsid w:val="00B54479"/>
    <w:rsid w:val="00B65818"/>
    <w:rsid w:val="00B7298F"/>
    <w:rsid w:val="00B767A7"/>
    <w:rsid w:val="00B93218"/>
    <w:rsid w:val="00B9381E"/>
    <w:rsid w:val="00B9568F"/>
    <w:rsid w:val="00B97749"/>
    <w:rsid w:val="00B97E23"/>
    <w:rsid w:val="00BA78DC"/>
    <w:rsid w:val="00BB2734"/>
    <w:rsid w:val="00BB3582"/>
    <w:rsid w:val="00BC5C79"/>
    <w:rsid w:val="00BC7A5C"/>
    <w:rsid w:val="00BC7B3F"/>
    <w:rsid w:val="00BD02B4"/>
    <w:rsid w:val="00BD2AED"/>
    <w:rsid w:val="00BD35DE"/>
    <w:rsid w:val="00BD6A49"/>
    <w:rsid w:val="00BD6FBD"/>
    <w:rsid w:val="00BD77ED"/>
    <w:rsid w:val="00BE7284"/>
    <w:rsid w:val="00BF3F02"/>
    <w:rsid w:val="00BF3F2A"/>
    <w:rsid w:val="00C00BC7"/>
    <w:rsid w:val="00C13584"/>
    <w:rsid w:val="00C137CD"/>
    <w:rsid w:val="00C22B7C"/>
    <w:rsid w:val="00C30C20"/>
    <w:rsid w:val="00C40E65"/>
    <w:rsid w:val="00C45599"/>
    <w:rsid w:val="00C52194"/>
    <w:rsid w:val="00C541CB"/>
    <w:rsid w:val="00C55166"/>
    <w:rsid w:val="00C62FAA"/>
    <w:rsid w:val="00C76558"/>
    <w:rsid w:val="00C86FD4"/>
    <w:rsid w:val="00CB3C11"/>
    <w:rsid w:val="00CD2DAF"/>
    <w:rsid w:val="00CD4D83"/>
    <w:rsid w:val="00D1587C"/>
    <w:rsid w:val="00D27530"/>
    <w:rsid w:val="00D278D7"/>
    <w:rsid w:val="00D31D50"/>
    <w:rsid w:val="00D5054E"/>
    <w:rsid w:val="00D53633"/>
    <w:rsid w:val="00D56CB6"/>
    <w:rsid w:val="00D61AE7"/>
    <w:rsid w:val="00D634CC"/>
    <w:rsid w:val="00D77EC9"/>
    <w:rsid w:val="00D8054E"/>
    <w:rsid w:val="00D9005C"/>
    <w:rsid w:val="00DA1746"/>
    <w:rsid w:val="00DA4334"/>
    <w:rsid w:val="00DB1721"/>
    <w:rsid w:val="00DB5FD8"/>
    <w:rsid w:val="00DB7F46"/>
    <w:rsid w:val="00DC34F2"/>
    <w:rsid w:val="00DE05FA"/>
    <w:rsid w:val="00DE421A"/>
    <w:rsid w:val="00DF12D7"/>
    <w:rsid w:val="00DF16E1"/>
    <w:rsid w:val="00E011DE"/>
    <w:rsid w:val="00E14FB9"/>
    <w:rsid w:val="00E157E7"/>
    <w:rsid w:val="00E27FD1"/>
    <w:rsid w:val="00E31BD3"/>
    <w:rsid w:val="00E34600"/>
    <w:rsid w:val="00E52BFB"/>
    <w:rsid w:val="00E537C7"/>
    <w:rsid w:val="00E53CF5"/>
    <w:rsid w:val="00E56996"/>
    <w:rsid w:val="00E57C17"/>
    <w:rsid w:val="00E63666"/>
    <w:rsid w:val="00E75074"/>
    <w:rsid w:val="00E81B75"/>
    <w:rsid w:val="00E95E13"/>
    <w:rsid w:val="00EB187E"/>
    <w:rsid w:val="00EB2E0D"/>
    <w:rsid w:val="00EC3C23"/>
    <w:rsid w:val="00ED261A"/>
    <w:rsid w:val="00EE2837"/>
    <w:rsid w:val="00EE4B82"/>
    <w:rsid w:val="00EF69B3"/>
    <w:rsid w:val="00F04061"/>
    <w:rsid w:val="00F14151"/>
    <w:rsid w:val="00F152B0"/>
    <w:rsid w:val="00F212D3"/>
    <w:rsid w:val="00F30A36"/>
    <w:rsid w:val="00F34B4A"/>
    <w:rsid w:val="00F4455E"/>
    <w:rsid w:val="00F5231B"/>
    <w:rsid w:val="00F64CC8"/>
    <w:rsid w:val="00F8761F"/>
    <w:rsid w:val="00F94053"/>
    <w:rsid w:val="00F952C7"/>
    <w:rsid w:val="00F96BF5"/>
    <w:rsid w:val="00FA1FA5"/>
    <w:rsid w:val="00FA4F5F"/>
    <w:rsid w:val="00FA7B45"/>
    <w:rsid w:val="00FB608D"/>
    <w:rsid w:val="00FC3104"/>
    <w:rsid w:val="00FD690E"/>
    <w:rsid w:val="00FF44F0"/>
    <w:rsid w:val="00FF7A26"/>
    <w:rsid w:val="1E44667A"/>
    <w:rsid w:val="230C4110"/>
    <w:rsid w:val="2C03665C"/>
    <w:rsid w:val="6ABF7D4B"/>
    <w:rsid w:val="7AAE77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uiPriority w:val="99"/>
  </w:style>
  <w:style w:type="paragraph" w:styleId="9">
    <w:name w:val="Body Text"/>
    <w:basedOn w:val="1"/>
    <w:link w:val="38"/>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5"/>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uiPriority w:val="99"/>
    <w:pPr>
      <w:tabs>
        <w:tab w:val="center" w:pos="4153"/>
        <w:tab w:val="right" w:pos="8306"/>
      </w:tabs>
    </w:pPr>
    <w:rPr>
      <w:sz w:val="18"/>
      <w:szCs w:val="18"/>
    </w:rPr>
  </w:style>
  <w:style w:type="paragraph" w:styleId="13">
    <w:name w:val="header"/>
    <w:basedOn w:val="1"/>
    <w:link w:val="21"/>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28"/>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uiPriority w:val="99"/>
    <w:rPr>
      <w:sz w:val="21"/>
      <w:szCs w:val="21"/>
    </w:rPr>
  </w:style>
  <w:style w:type="character" w:customStyle="1" w:styleId="21">
    <w:name w:val="页眉 Char"/>
    <w:basedOn w:val="16"/>
    <w:link w:val="13"/>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link w:val="15"/>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link w:val="10"/>
    <w:uiPriority w:val="0"/>
    <w:rPr>
      <w:rFonts w:ascii="宋体" w:hAnsi="Courier New" w:cs="Courier New"/>
      <w:kern w:val="2"/>
      <w:sz w:val="21"/>
      <w:szCs w:val="21"/>
    </w:rPr>
  </w:style>
  <w:style w:type="character" w:customStyle="1" w:styleId="36">
    <w:name w:val="纯文本 Char1"/>
    <w:basedOn w:val="16"/>
    <w:semiHidden/>
    <w:uiPriority w:val="99"/>
    <w:rPr>
      <w:rFonts w:ascii="宋体" w:hAnsi="Courier New" w:eastAsia="宋体" w:cs="Courier New"/>
      <w:sz w:val="21"/>
      <w:szCs w:val="21"/>
    </w:rPr>
  </w:style>
  <w:style w:type="character" w:customStyle="1" w:styleId="37">
    <w:name w:val="标题 2 Char"/>
    <w:basedOn w:val="16"/>
    <w:link w:val="3"/>
    <w:semiHidden/>
    <w:uiPriority w:val="9"/>
    <w:rPr>
      <w:rFonts w:asciiTheme="majorHAnsi" w:hAnsiTheme="majorHAnsi" w:eastAsiaTheme="majorEastAsia" w:cstheme="majorBidi"/>
      <w:b/>
      <w:bCs/>
      <w:sz w:val="32"/>
      <w:szCs w:val="32"/>
    </w:rPr>
  </w:style>
  <w:style w:type="character" w:customStyle="1" w:styleId="38">
    <w:name w:val="正文文本 Char"/>
    <w:link w:val="9"/>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semiHidden/>
    <w:uiPriority w:val="99"/>
    <w:rPr>
      <w:rFonts w:ascii="Tahoma" w:hAnsi="Tahoma"/>
    </w:rPr>
  </w:style>
  <w:style w:type="character" w:customStyle="1" w:styleId="43">
    <w:name w:val="批注框文本 Char"/>
    <w:basedOn w:val="16"/>
    <w:link w:val="11"/>
    <w:semiHidden/>
    <w:uiPriority w:val="99"/>
    <w:rPr>
      <w:rFonts w:ascii="Tahoma" w:hAnsi="Tahoma"/>
      <w:sz w:val="18"/>
      <w:szCs w:val="18"/>
    </w:rPr>
  </w:style>
  <w:style w:type="character" w:customStyle="1" w:styleId="44">
    <w:name w:val="批注文字 Char"/>
    <w:basedOn w:val="16"/>
    <w:link w:val="8"/>
    <w:semiHidden/>
    <w:uiPriority w:val="99"/>
    <w:rPr>
      <w:rFonts w:ascii="Tahoma" w:hAnsi="Tahoma"/>
    </w:rPr>
  </w:style>
  <w:style w:type="character" w:customStyle="1" w:styleId="45">
    <w:name w:val="批注主题 Char"/>
    <w:basedOn w:val="44"/>
    <w:link w:val="7"/>
    <w:semiHidden/>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BD634D-25ED-4026-B1DC-3CB6E42EC9AC}">
  <ds:schemaRefs/>
</ds:datastoreItem>
</file>

<file path=docProps/app.xml><?xml version="1.0" encoding="utf-8"?>
<Properties xmlns="http://schemas.openxmlformats.org/officeDocument/2006/extended-properties" xmlns:vt="http://schemas.openxmlformats.org/officeDocument/2006/docPropsVTypes">
  <Template>Normal</Template>
  <Pages>31</Pages>
  <Words>1983</Words>
  <Characters>11308</Characters>
  <Lines>94</Lines>
  <Paragraphs>26</Paragraphs>
  <TotalTime>4</TotalTime>
  <ScaleCrop>false</ScaleCrop>
  <LinksUpToDate>false</LinksUpToDate>
  <CharactersWithSpaces>13265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2018-09-30T06:23:37Z</dcterms:modified>
  <cp:revision>635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