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both"/>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项目名称：垂直</w:t>
      </w:r>
      <w:r>
        <w:rPr>
          <w:b/>
          <w:bCs/>
          <w:sz w:val="32"/>
        </w:rPr>
        <w:t>电泳槽及配件</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7"/>
        <w:ind w:firstLine="0"/>
        <w:jc w:val="center"/>
        <w:rPr>
          <w:b/>
          <w:bCs/>
          <w:sz w:val="32"/>
          <w:highlight w:val="yellow"/>
        </w:rPr>
      </w:pPr>
      <w:r>
        <w:rPr>
          <w:rFonts w:hint="eastAsia"/>
          <w:b/>
          <w:bCs/>
          <w:sz w:val="32"/>
        </w:rPr>
        <w:t>项目编号：NJMUZB3012019004</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20823272"/>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479757207"/>
      <w:bookmarkStart w:id="9" w:name="_Toc444669970"/>
      <w:bookmarkStart w:id="10" w:name="OLE_LINK2"/>
      <w:bookmarkStart w:id="11" w:name="_Toc120614221"/>
      <w:bookmarkStart w:id="12" w:name="_Toc513029242"/>
      <w:bookmarkStart w:id="13" w:name="_Toc120614211"/>
      <w:bookmarkStart w:id="14" w:name="_Toc20823314"/>
      <w:bookmarkStart w:id="15" w:name="_Toc16938558"/>
      <w:bookmarkStart w:id="16" w:name="OLE_LINK1"/>
      <w:r>
        <w:rPr>
          <w:rFonts w:hint="eastAsia" w:asciiTheme="minorEastAsia" w:hAnsiTheme="minorEastAsia" w:eastAsiaTheme="minorEastAsia"/>
          <w:sz w:val="28"/>
          <w:szCs w:val="28"/>
        </w:rPr>
        <w:t>南京医科大学就</w:t>
      </w:r>
      <w:r>
        <w:rPr>
          <w:rFonts w:asciiTheme="minorEastAsia" w:hAnsiTheme="minorEastAsia" w:eastAsiaTheme="minorEastAsia"/>
          <w:sz w:val="28"/>
          <w:szCs w:val="28"/>
          <w:u w:val="single"/>
        </w:rPr>
        <w:t>垂直电泳槽及配件</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asciiTheme="minorEastAsia" w:hAnsiTheme="minorEastAsia" w:eastAsiaTheme="minorEastAsia"/>
          <w:sz w:val="28"/>
          <w:szCs w:val="28"/>
        </w:rPr>
        <w:t>垂直电泳槽及配件</w:t>
      </w:r>
      <w:r>
        <w:rPr>
          <w:rFonts w:hint="eastAsia" w:asciiTheme="minorEastAsia" w:hAnsiTheme="minorEastAsia" w:eastAsiaTheme="minorEastAsia"/>
          <w:sz w:val="28"/>
          <w:szCs w:val="28"/>
        </w:rPr>
        <w:t>购置项目</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（二）采购项目编号：NJMUZB3012019004</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11.6万元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0" w:firstLineChars="200"/>
        <w:rPr>
          <w:rFonts w:hint="eastAsia" w:asciiTheme="minorEastAsia" w:hAnsiTheme="minorEastAsia" w:eastAsiaTheme="minorEastAsia"/>
          <w:color w:val="FF0000"/>
          <w:sz w:val="28"/>
          <w:szCs w:val="28"/>
          <w:highlight w:val="none"/>
          <w:u w:val="single"/>
        </w:rPr>
      </w:pPr>
      <w:r>
        <w:rPr>
          <w:rFonts w:hint="eastAsia" w:asciiTheme="minorEastAsia" w:hAnsiTheme="minorEastAsia" w:eastAsiaTheme="minorEastAsia"/>
          <w:color w:val="FF0000"/>
          <w:sz w:val="28"/>
          <w:szCs w:val="28"/>
          <w:highlight w:val="none"/>
          <w:u w:val="single"/>
        </w:rPr>
        <w:t>（三）如为进口设备，需提供免税报价。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8"/>
          <w:szCs w:val="28"/>
        </w:rPr>
        <w:t>2019年01月28日下午13:30</w:t>
      </w:r>
      <w:r>
        <w:rPr>
          <w:rFonts w:hint="eastAsia" w:asciiTheme="minorEastAsia" w:hAnsiTheme="minorEastAsia" w:eastAsiaTheme="minorEastAsia"/>
          <w:sz w:val="24"/>
          <w:szCs w:val="24"/>
        </w:rPr>
        <w:t>（北京时间）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8"/>
          <w:szCs w:val="28"/>
        </w:rPr>
        <w:t>2019年01月28日下午14:00</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8"/>
          <w:szCs w:val="28"/>
        </w:rPr>
        <w:t>2019年01月28日下午14:00</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项目需求方联系人：钱</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w:t>
      </w:r>
      <w:r>
        <w:rPr>
          <w:rFonts w:asciiTheme="minorEastAsia" w:hAnsiTheme="minorEastAsia" w:eastAsiaTheme="minorEastAsia"/>
          <w:sz w:val="24"/>
          <w:szCs w:val="24"/>
        </w:rPr>
        <w:t>025-86868465</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6938519"/>
      <w:bookmarkStart w:id="23" w:name="_Toc513029203"/>
      <w:bookmarkStart w:id="24" w:name="_Toc20823275"/>
      <w:bookmarkStart w:id="25" w:name="_Toc120614214"/>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462564067"/>
      <w:bookmarkStart w:id="38" w:name="_Toc20823279"/>
      <w:bookmarkStart w:id="39" w:name="_Toc513029207"/>
      <w:bookmarkStart w:id="40" w:name="_Toc16938523"/>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20823281"/>
      <w:bookmarkStart w:id="43" w:name="_Toc120614215"/>
      <w:bookmarkStart w:id="44" w:name="_Toc517190883"/>
      <w:bookmarkStart w:id="45" w:name="_Toc513029209"/>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16938526"/>
      <w:bookmarkStart w:id="47" w:name="_Toc20823282"/>
      <w:bookmarkStart w:id="48" w:name="_Toc513029210"/>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20823283"/>
      <w:bookmarkStart w:id="51" w:name="_Toc16938527"/>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20823284"/>
      <w:bookmarkStart w:id="54" w:name="_Toc16938528"/>
      <w:bookmarkStart w:id="55" w:name="_Toc513029212"/>
      <w:bookmarkStart w:id="56" w:name="_Toc462564071"/>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120614216"/>
      <w:bookmarkStart w:id="58" w:name="_Toc513029213"/>
      <w:bookmarkStart w:id="59" w:name="_Toc517190884"/>
      <w:bookmarkStart w:id="60" w:name="_Toc20823285"/>
      <w:bookmarkStart w:id="61" w:name="_Toc462564072"/>
      <w:bookmarkStart w:id="62" w:name="_Toc16938529"/>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513029214"/>
      <w:bookmarkStart w:id="64" w:name="_Toc16938530"/>
      <w:bookmarkStart w:id="65" w:name="_Toc462564073"/>
      <w:bookmarkStart w:id="66" w:name="_Toc20823286"/>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20823287"/>
      <w:bookmarkStart w:id="68" w:name="_Toc513029215"/>
      <w:bookmarkStart w:id="69" w:name="_Toc462564074"/>
      <w:bookmarkStart w:id="70" w:name="_Toc16938531"/>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70360"/>
      <w:bookmarkEnd w:id="71"/>
      <w:bookmarkStart w:id="72" w:name="_Hlt26668975"/>
      <w:bookmarkEnd w:id="72"/>
      <w:bookmarkStart w:id="73" w:name="_Hlt26954838"/>
      <w:bookmarkEnd w:id="73"/>
      <w:bookmarkStart w:id="74" w:name="_Toc49090509"/>
      <w:bookmarkStart w:id="75" w:name="_Toc14577357"/>
      <w:bookmarkStart w:id="76" w:name="_Toc51302921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70425"/>
      <w:bookmarkEnd w:id="86"/>
      <w:bookmarkStart w:id="87" w:name="_Hlt26954844"/>
      <w:bookmarkEnd w:id="87"/>
      <w:bookmarkStart w:id="88" w:name="_Hlt26954842"/>
      <w:bookmarkEnd w:id="88"/>
      <w:bookmarkStart w:id="89" w:name="_Hlt26670403"/>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8"/>
      <w:bookmarkEnd w:id="91"/>
      <w:bookmarkStart w:id="92" w:name="_Hlt26670482"/>
      <w:bookmarkEnd w:id="92"/>
      <w:bookmarkStart w:id="93" w:name="_Hlt26670486"/>
      <w:bookmarkEnd w:id="93"/>
      <w:bookmarkStart w:id="94" w:name="_Hlt26954846"/>
      <w:bookmarkEnd w:id="94"/>
      <w:bookmarkStart w:id="95" w:name="_Hlt26954731"/>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513029224"/>
      <w:bookmarkStart w:id="106" w:name="_Toc20823296"/>
      <w:bookmarkStart w:id="107" w:name="_Toc517190885"/>
      <w:bookmarkStart w:id="108" w:name="_Toc16938540"/>
      <w:bookmarkStart w:id="109" w:name="_Toc120614217"/>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16938541"/>
      <w:bookmarkStart w:id="111" w:name="_Toc513029225"/>
      <w:bookmarkStart w:id="112" w:name="_Toc20823297"/>
      <w:bookmarkStart w:id="113" w:name="_Toc462564084"/>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16938543"/>
      <w:bookmarkStart w:id="118" w:name="_Toc513029227"/>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517190886"/>
      <w:bookmarkStart w:id="124" w:name="_Toc20823301"/>
      <w:bookmarkStart w:id="125" w:name="_Toc120614218"/>
      <w:bookmarkStart w:id="126" w:name="_Toc513029229"/>
      <w:bookmarkStart w:id="127" w:name="_Toc16938545"/>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16938547"/>
      <w:bookmarkStart w:id="132" w:name="_Toc513029231"/>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20823307"/>
      <w:bookmarkStart w:id="141" w:name="_Toc513029235"/>
      <w:bookmarkStart w:id="142"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6"/>
      <w:bookmarkStart w:id="149" w:name="OLE_LINK7"/>
      <w:bookmarkStart w:id="150" w:name="OLE_LINK8"/>
      <w:bookmarkStart w:id="151" w:name="OLE_LINK4"/>
      <w:bookmarkStart w:id="152" w:name="OLE_LINK5"/>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517190888"/>
      <w:bookmarkStart w:id="156" w:name="_Toc120614220"/>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16938553"/>
      <w:bookmarkStart w:id="162" w:name="_Toc513029237"/>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numPr>
          <w:ilvl w:val="0"/>
          <w:numId w:val="3"/>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技术参数及产品配置表</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95"/>
        <w:gridCol w:w="127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1695"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产品名称</w:t>
            </w:r>
          </w:p>
        </w:tc>
        <w:tc>
          <w:tcPr>
            <w:tcW w:w="1275"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产品数量</w:t>
            </w:r>
          </w:p>
        </w:tc>
        <w:tc>
          <w:tcPr>
            <w:tcW w:w="4786" w:type="dxa"/>
          </w:tcPr>
          <w:p>
            <w:pPr>
              <w:widowControl w:val="0"/>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3" w:hRule="atLeast"/>
        </w:trPr>
        <w:tc>
          <w:tcPr>
            <w:tcW w:w="766"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69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垂直</w:t>
            </w:r>
            <w:r>
              <w:rPr>
                <w:rFonts w:asciiTheme="minorEastAsia" w:hAnsiTheme="minorEastAsia" w:eastAsiaTheme="minorEastAsia" w:cstheme="minorEastAsia"/>
                <w:sz w:val="24"/>
                <w:szCs w:val="24"/>
              </w:rPr>
              <w:t>电泳槽</w:t>
            </w:r>
          </w:p>
          <w:p>
            <w:pPr>
              <w:widowControl w:val="0"/>
              <w:jc w:val="center"/>
              <w:rPr>
                <w:rFonts w:asciiTheme="minorEastAsia" w:hAnsiTheme="minorEastAsia" w:eastAsiaTheme="minorEastAsia" w:cstheme="minorEastAsia"/>
                <w:sz w:val="24"/>
                <w:szCs w:val="24"/>
              </w:rPr>
            </w:pPr>
          </w:p>
        </w:tc>
        <w:tc>
          <w:tcPr>
            <w:tcW w:w="1275" w:type="dxa"/>
          </w:tcPr>
          <w:p>
            <w:pPr>
              <w:widowControl w:val="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786" w:type="dxa"/>
          </w:tcPr>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1.专为小型、快速电泳而设计；</w:t>
            </w:r>
          </w:p>
          <w:p>
            <w:pPr>
              <w:widowControl/>
              <w:spacing w:beforeLines="50" w:afterLines="50" w:line="280" w:lineRule="exact"/>
              <w:ind w:firstLine="220" w:firstLineChars="100"/>
              <w:jc w:val="both"/>
              <w:rPr>
                <w:rFonts w:asciiTheme="minorEastAsia" w:hAnsiTheme="minorEastAsia" w:eastAsiaTheme="minorEastAsia"/>
                <w:sz w:val="24"/>
                <w:szCs w:val="24"/>
              </w:rPr>
            </w:pPr>
            <w:r>
              <w:rPr>
                <w:rFonts w:hint="eastAsia" w:cs="宋体" w:asciiTheme="minorEastAsia" w:hAnsiTheme="minorEastAsia" w:eastAsiaTheme="minorEastAsia"/>
                <w:bCs/>
              </w:rPr>
              <w:t>★</w:t>
            </w:r>
            <w:r>
              <w:rPr>
                <w:rFonts w:hint="eastAsia" w:asciiTheme="minorEastAsia" w:hAnsiTheme="minorEastAsia" w:eastAsiaTheme="minorEastAsia"/>
                <w:sz w:val="24"/>
                <w:szCs w:val="24"/>
              </w:rPr>
              <w:t>2.采用带凹槽的灌胶氧化铝板，是传统玻璃板散热效率的40倍；</w:t>
            </w:r>
          </w:p>
          <w:p>
            <w:pPr>
              <w:widowControl/>
              <w:spacing w:beforeLines="50" w:afterLines="50" w:line="280" w:lineRule="exact"/>
              <w:ind w:firstLine="220" w:firstLineChars="100"/>
              <w:jc w:val="both"/>
              <w:rPr>
                <w:rFonts w:asciiTheme="minorEastAsia" w:hAnsiTheme="minorEastAsia" w:eastAsiaTheme="minorEastAsia"/>
                <w:sz w:val="24"/>
                <w:szCs w:val="24"/>
              </w:rPr>
            </w:pPr>
            <w:r>
              <w:rPr>
                <w:rFonts w:hint="eastAsia" w:cs="宋体" w:asciiTheme="minorEastAsia" w:hAnsiTheme="minorEastAsia" w:eastAsiaTheme="minorEastAsia"/>
                <w:bCs/>
              </w:rPr>
              <w:t>★</w:t>
            </w:r>
            <w:r>
              <w:rPr>
                <w:rFonts w:hint="eastAsia" w:asciiTheme="minorEastAsia" w:hAnsiTheme="minorEastAsia" w:eastAsiaTheme="minorEastAsia"/>
                <w:sz w:val="24"/>
                <w:szCs w:val="24"/>
              </w:rPr>
              <w:t>3.标配中央散热器，可外接冷却装置，适合预制胶;</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4.胶板尺寸：8 x 7cm(WxL), 上缓冲液：70ml,下缓冲液：140ml；</w:t>
            </w:r>
          </w:p>
          <w:p>
            <w:pPr>
              <w:widowControl/>
              <w:spacing w:beforeLines="50" w:afterLines="50" w:line="280" w:lineRule="exact"/>
              <w:ind w:firstLine="220" w:firstLineChars="100"/>
              <w:jc w:val="both"/>
              <w:rPr>
                <w:rFonts w:asciiTheme="minorEastAsia" w:hAnsiTheme="minorEastAsia" w:eastAsiaTheme="minorEastAsia"/>
                <w:sz w:val="24"/>
                <w:szCs w:val="24"/>
              </w:rPr>
            </w:pPr>
            <w:r>
              <w:rPr>
                <w:rFonts w:hint="eastAsia" w:cs="宋体" w:asciiTheme="minorEastAsia" w:hAnsiTheme="minorEastAsia" w:eastAsiaTheme="minorEastAsia"/>
                <w:bCs/>
              </w:rPr>
              <w:t>★</w:t>
            </w:r>
            <w:r>
              <w:rPr>
                <w:rFonts w:hint="eastAsia" w:asciiTheme="minorEastAsia" w:hAnsiTheme="minorEastAsia" w:eastAsiaTheme="minorEastAsia"/>
                <w:sz w:val="24"/>
                <w:szCs w:val="24"/>
              </w:rPr>
              <w:t>5.T型垫片，不易漏胶;</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6.安全盖，开盖自动断电</w:t>
            </w:r>
            <w:r>
              <w:rPr>
                <w:rFonts w:hint="eastAsia" w:asciiTheme="minorEastAsia" w:hAnsiTheme="minorEastAsia" w:eastAsiaTheme="minorEastAsia"/>
                <w:sz w:val="24"/>
                <w:szCs w:val="24"/>
              </w:rPr>
              <w:tab/>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7.电泳速度快，35分钟内即可完成,可同时运行2块胶</w:t>
            </w:r>
          </w:p>
          <w:p>
            <w:pPr>
              <w:widowControl/>
              <w:spacing w:beforeLines="50" w:afterLines="50" w:line="28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8.可用于双向电泳，适合7cm的一向胶条</w:t>
            </w:r>
          </w:p>
          <w:p>
            <w:pPr>
              <w:widowControl/>
              <w:spacing w:beforeLines="50" w:afterLines="50" w:line="280" w:lineRule="exact"/>
              <w:ind w:firstLine="220" w:firstLineChars="100"/>
              <w:jc w:val="both"/>
              <w:rPr>
                <w:rFonts w:asciiTheme="minorEastAsia" w:hAnsiTheme="minorEastAsia" w:eastAsiaTheme="minorEastAsia"/>
                <w:sz w:val="24"/>
                <w:szCs w:val="24"/>
              </w:rPr>
            </w:pPr>
            <w:r>
              <w:rPr>
                <w:rFonts w:hint="eastAsia" w:cs="宋体" w:asciiTheme="minorEastAsia" w:hAnsiTheme="minorEastAsia" w:eastAsiaTheme="minorEastAsia"/>
                <w:bCs/>
              </w:rPr>
              <w:t>★</w:t>
            </w:r>
            <w:r>
              <w:rPr>
                <w:rFonts w:hint="eastAsia" w:asciiTheme="minorEastAsia" w:hAnsiTheme="minorEastAsia" w:eastAsiaTheme="minorEastAsia"/>
                <w:sz w:val="24"/>
                <w:szCs w:val="24"/>
              </w:rPr>
              <w:t>9. 可选配灌胶仪，一次灌制多块凝胶；</w:t>
            </w:r>
          </w:p>
          <w:p>
            <w:pPr>
              <w:widowControl/>
              <w:spacing w:beforeLines="50" w:afterLines="50" w:line="280" w:lineRule="exact"/>
              <w:ind w:firstLine="220" w:firstLineChars="100"/>
              <w:jc w:val="both"/>
              <w:rPr>
                <w:color w:val="FF0000"/>
              </w:rPr>
            </w:pPr>
            <w:r>
              <w:rPr>
                <w:rFonts w:hint="eastAsia" w:cs="宋体" w:asciiTheme="minorEastAsia" w:hAnsiTheme="minorEastAsia" w:eastAsiaTheme="minorEastAsia"/>
                <w:bCs/>
              </w:rPr>
              <w:t>★</w:t>
            </w:r>
            <w:r>
              <w:rPr>
                <w:rFonts w:hint="eastAsia" w:asciiTheme="minorEastAsia" w:hAnsiTheme="minorEastAsia" w:eastAsiaTheme="minorEastAsia"/>
                <w:sz w:val="24"/>
                <w:szCs w:val="24"/>
              </w:rPr>
              <w:t xml:space="preserve">10.配件要求：矩形玻璃板 ，带凹槽的氧化铝板  ，T型垫片，  10孔梳子，  15孔梳子   </w:t>
            </w:r>
          </w:p>
        </w:tc>
      </w:tr>
    </w:tbl>
    <w:p>
      <w:pPr>
        <w:spacing w:line="360" w:lineRule="auto"/>
        <w:rPr>
          <w:rFonts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b/>
          <w:bCs/>
          <w:kern w:val="2"/>
          <w:sz w:val="28"/>
          <w:szCs w:val="28"/>
        </w:rPr>
      </w:pPr>
      <w:r>
        <w:rPr>
          <w:rFonts w:hint="eastAsia" w:cs="Times New Roman" w:asciiTheme="minorEastAsia" w:hAnsiTheme="minorEastAsia" w:eastAsiaTheme="minorEastAsia"/>
          <w:kern w:val="2"/>
          <w:sz w:val="28"/>
          <w:szCs w:val="28"/>
        </w:rPr>
        <w:t>（2）保修期：免费质保期1年，自验收合格之日起算，并提供相关承诺书。质保期内发生任何设备损坏，所需要的维修费用（包括零部件费用、维修费用）均由卖方承担（人为操作不当造成的损坏除外）。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eastAsia="宋体" w:asciiTheme="minorEastAsia" w:hAnsiTheme="minorEastAsia"/>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w:t>
            </w:r>
            <w:r>
              <w:rPr>
                <w:rFonts w:hint="eastAsia" w:cs="Arial" w:asciiTheme="minorEastAsia" w:hAnsiTheme="minorEastAsia" w:eastAsiaTheme="minorEastAsia"/>
                <w:bCs/>
              </w:rPr>
              <w:t>报</w:t>
            </w:r>
            <w:r>
              <w:rPr>
                <w:rFonts w:cs="Arial" w:asciiTheme="minorEastAsia" w:hAnsiTheme="minorEastAsia" w:eastAsiaTheme="minorEastAsia"/>
                <w:bCs/>
              </w:rPr>
              <w:t>价的最低值为A值，A值为价格分的满分，即30分。其他投标人的价格分统一按照以下公式计算：投标人评标价得分=（A／该投标人评标</w:t>
            </w:r>
            <w:r>
              <w:rPr>
                <w:rFonts w:hint="eastAsia" w:cs="Arial" w:asciiTheme="minorEastAsia" w:hAnsiTheme="minorEastAsia" w:eastAsiaTheme="minorEastAsia"/>
                <w:bCs/>
              </w:rPr>
              <w:t>报</w:t>
            </w:r>
            <w:r>
              <w:rPr>
                <w:rFonts w:cs="Arial" w:asciiTheme="minorEastAsia" w:hAnsiTheme="minorEastAsia" w:eastAsiaTheme="minorEastAsia"/>
                <w:bCs/>
              </w:rPr>
              <w:t>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根据各投标产品的先进性、匹配性、可靠性、稳定性以及质量、性能酌情打分，较好4-5分，一般</w:t>
            </w:r>
            <w:r>
              <w:rPr>
                <w:rFonts w:cs="宋体" w:asciiTheme="minorEastAsia" w:hAnsiTheme="minorEastAsia" w:eastAsiaTheme="minorEastAsia"/>
                <w:bCs/>
              </w:rPr>
              <w:t>2-3</w:t>
            </w:r>
            <w:r>
              <w:rPr>
                <w:rFonts w:hint="eastAsia" w:cs="宋体" w:asciiTheme="minorEastAsia" w:hAnsiTheme="minorEastAsia" w:eastAsiaTheme="minorEastAsia"/>
                <w:bCs/>
              </w:rPr>
              <w:t>分，其他0-1分。</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投标产品对招标文件具体需求的响应程度：</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1、满足招标文件技术指标、参数要求的得27分（" ★"项的为主要指标，不满足的每项减3分；其他每有一项偏离减1分；负偏离超过6项的不得分；</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25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w:t>
            </w:r>
            <w:r>
              <w:rPr>
                <w:rFonts w:hint="eastAsia" w:cs="Arial" w:asciiTheme="minorEastAsia" w:hAnsiTheme="minorEastAsia" w:eastAsiaTheme="minorEastAsia"/>
                <w:bCs/>
              </w:rPr>
              <w:t>。</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方案完整、合理可行的得11-15分；方案较完整、较合理可行的得6-10分；方案不完整、不合理不可行的得0-5分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ind w:right="-275" w:rightChars="-125"/>
              <w:jc w:val="center"/>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rPr>
            </w:pPr>
            <w:r>
              <w:rPr>
                <w:rFonts w:hint="eastAsia" w:ascii="宋体" w:hAnsi="宋体" w:eastAsia="宋体" w:cs="Arial"/>
                <w:bCs/>
              </w:rPr>
              <w:t>免费质保期1年不得分，每多一年得</w:t>
            </w:r>
            <w:r>
              <w:rPr>
                <w:rFonts w:ascii="宋体" w:hAnsi="宋体" w:eastAsia="宋体" w:cs="Arial"/>
                <w:bCs/>
              </w:rPr>
              <w:t>2.</w:t>
            </w:r>
            <w:r>
              <w:rPr>
                <w:rFonts w:hint="eastAsia" w:ascii="宋体" w:hAnsi="宋体" w:eastAsia="宋体" w:cs="Arial"/>
                <w:bCs/>
              </w:rPr>
              <w:t>5分，最高不超过</w:t>
            </w:r>
            <w:r>
              <w:rPr>
                <w:rFonts w:ascii="宋体" w:hAnsi="宋体" w:eastAsia="宋体" w:cs="Arial"/>
                <w:bCs/>
              </w:rPr>
              <w:t>5</w:t>
            </w:r>
            <w:r>
              <w:rPr>
                <w:rFonts w:hint="eastAsia" w:ascii="宋体" w:hAnsi="宋体" w:eastAsia="宋体" w:cs="Arial"/>
                <w:bCs/>
              </w:rPr>
              <w:t>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10</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2016年01月01日以来的类似投标产品项目业绩，每提供一个得2分，最高得10分。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10</w:t>
            </w:r>
          </w:p>
        </w:tc>
      </w:tr>
    </w:tbl>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宋体" w:hAnsi="宋体" w:eastAsia="宋体"/>
          <w:sz w:val="24"/>
          <w:szCs w:val="28"/>
        </w:rPr>
      </w:pPr>
      <w:r>
        <w:rPr>
          <w:rFonts w:asciiTheme="minorEastAsia" w:hAnsiTheme="minorEastAsia" w:eastAsiaTheme="minorEastAsia"/>
          <w:sz w:val="24"/>
          <w:szCs w:val="28"/>
        </w:rPr>
        <w:t>2.1结算方式：</w:t>
      </w:r>
      <w:r>
        <w:rPr>
          <w:rFonts w:hint="eastAsia" w:ascii="宋体" w:hAnsi="宋体" w:eastAsia="宋体"/>
          <w:b/>
          <w:color w:val="auto"/>
          <w:sz w:val="24"/>
          <w:szCs w:val="28"/>
          <w:lang w:val="en-US" w:eastAsia="zh-CN"/>
        </w:rPr>
        <w:t>【</w:t>
      </w:r>
      <w:r>
        <w:rPr>
          <w:rFonts w:hint="eastAsia" w:ascii="宋体" w:hAnsi="宋体" w:eastAsia="宋体"/>
          <w:sz w:val="24"/>
          <w:szCs w:val="28"/>
          <w:lang w:eastAsia="zh-CN"/>
        </w:rPr>
        <w:t>中标价</w:t>
      </w:r>
      <w:r>
        <w:rPr>
          <w:rFonts w:hint="eastAsia" w:ascii="宋体" w:hAnsi="宋体" w:eastAsia="宋体"/>
          <w:sz w:val="24"/>
          <w:szCs w:val="28"/>
          <w:lang w:val="en-US" w:eastAsia="zh-CN"/>
        </w:rPr>
        <w:t>20万(含)以下</w:t>
      </w:r>
      <w:r>
        <w:rPr>
          <w:rFonts w:hint="eastAsia" w:ascii="宋体" w:hAnsi="宋体" w:eastAsia="宋体"/>
          <w:b/>
          <w:color w:val="auto"/>
          <w:sz w:val="24"/>
          <w:szCs w:val="28"/>
          <w:lang w:val="en-US" w:eastAsia="zh-CN"/>
        </w:rPr>
        <w:t>】</w:t>
      </w:r>
      <w:r>
        <w:rPr>
          <w:rFonts w:ascii="宋体" w:hAnsi="宋体" w:eastAsia="宋体"/>
          <w:sz w:val="24"/>
          <w:szCs w:val="28"/>
        </w:rPr>
        <w:t>货物</w:t>
      </w:r>
      <w:r>
        <w:rPr>
          <w:rFonts w:hint="eastAsia" w:ascii="宋体" w:hAnsi="宋体" w:eastAsia="宋体"/>
          <w:sz w:val="24"/>
          <w:szCs w:val="28"/>
        </w:rPr>
        <w:t>交付且安装、调试后，并通过</w:t>
      </w:r>
      <w:r>
        <w:rPr>
          <w:rFonts w:ascii="宋体" w:hAnsi="宋体" w:eastAsia="宋体"/>
          <w:sz w:val="24"/>
          <w:szCs w:val="28"/>
        </w:rPr>
        <w:t>验收后一周内</w:t>
      </w:r>
      <w:r>
        <w:rPr>
          <w:rFonts w:hint="eastAsia" w:ascii="宋体" w:hAnsi="宋体" w:eastAsia="宋体"/>
          <w:sz w:val="24"/>
          <w:szCs w:val="28"/>
        </w:rPr>
        <w:t>甲方</w:t>
      </w:r>
      <w:r>
        <w:rPr>
          <w:rFonts w:ascii="宋体" w:hAnsi="宋体" w:eastAsia="宋体"/>
          <w:sz w:val="24"/>
          <w:szCs w:val="28"/>
        </w:rPr>
        <w:t>支付合同总</w:t>
      </w:r>
      <w:r>
        <w:rPr>
          <w:rFonts w:hint="eastAsia" w:ascii="宋体" w:hAnsi="宋体" w:eastAsia="宋体"/>
          <w:sz w:val="24"/>
          <w:szCs w:val="28"/>
        </w:rPr>
        <w:t>金额</w:t>
      </w:r>
      <w:r>
        <w:rPr>
          <w:rFonts w:ascii="宋体" w:hAnsi="宋体" w:eastAsia="宋体"/>
          <w:sz w:val="24"/>
          <w:szCs w:val="28"/>
        </w:rPr>
        <w:t>的</w:t>
      </w:r>
      <w:r>
        <w:rPr>
          <w:rFonts w:hint="eastAsia" w:ascii="宋体" w:hAnsi="宋体" w:eastAsia="宋体"/>
          <w:b/>
          <w:color w:val="FF0000"/>
          <w:sz w:val="24"/>
          <w:szCs w:val="28"/>
          <w:lang w:val="en-US" w:eastAsia="zh-CN"/>
        </w:rPr>
        <w:t>100</w:t>
      </w:r>
      <w:r>
        <w:rPr>
          <w:rFonts w:ascii="宋体" w:hAnsi="宋体" w:eastAsia="宋体"/>
          <w:b/>
          <w:color w:val="FF0000"/>
          <w:sz w:val="24"/>
          <w:szCs w:val="28"/>
        </w:rPr>
        <w:t>%</w:t>
      </w:r>
      <w:r>
        <w:rPr>
          <w:rFonts w:ascii="宋体" w:hAnsi="宋体" w:eastAsia="宋体"/>
          <w:sz w:val="24"/>
          <w:szCs w:val="28"/>
        </w:rPr>
        <w:t>，</w:t>
      </w:r>
      <w:r>
        <w:rPr>
          <w:rFonts w:hint="eastAsia" w:ascii="宋体" w:hAnsi="宋体" w:eastAsia="宋体"/>
          <w:sz w:val="24"/>
          <w:szCs w:val="28"/>
        </w:rPr>
        <w:t>付款之前需收到乙方</w:t>
      </w:r>
      <w:r>
        <w:rPr>
          <w:rFonts w:ascii="宋体" w:hAnsi="宋体" w:eastAsia="宋体"/>
          <w:sz w:val="24"/>
          <w:szCs w:val="28"/>
        </w:rPr>
        <w:t>开具</w:t>
      </w:r>
      <w:r>
        <w:rPr>
          <w:rFonts w:hint="eastAsia" w:ascii="宋体" w:hAnsi="宋体" w:eastAsia="宋体"/>
          <w:sz w:val="24"/>
          <w:szCs w:val="28"/>
        </w:rPr>
        <w:t>的合法有效的</w:t>
      </w:r>
      <w:r>
        <w:rPr>
          <w:rFonts w:ascii="宋体" w:hAnsi="宋体" w:eastAsia="宋体"/>
          <w:b/>
          <w:color w:val="FF0000"/>
          <w:sz w:val="24"/>
          <w:szCs w:val="28"/>
        </w:rPr>
        <w:t>相应</w:t>
      </w:r>
      <w:r>
        <w:rPr>
          <w:rFonts w:hint="eastAsia" w:ascii="宋体" w:hAnsi="宋体" w:eastAsia="宋体"/>
          <w:b/>
          <w:color w:val="FF0000"/>
          <w:sz w:val="24"/>
          <w:szCs w:val="28"/>
          <w:lang w:eastAsia="zh-CN"/>
        </w:rPr>
        <w:t>全</w:t>
      </w:r>
      <w:r>
        <w:rPr>
          <w:rFonts w:ascii="宋体" w:hAnsi="宋体" w:eastAsia="宋体"/>
          <w:b/>
          <w:color w:val="FF0000"/>
          <w:sz w:val="24"/>
          <w:szCs w:val="28"/>
        </w:rPr>
        <w:t>额发票</w:t>
      </w:r>
      <w:r>
        <w:rPr>
          <w:rFonts w:ascii="宋体" w:hAnsi="宋体" w:eastAsia="宋体"/>
          <w:sz w:val="24"/>
          <w:szCs w:val="28"/>
        </w:rPr>
        <w:t>。</w:t>
      </w:r>
      <w:bookmarkStart w:id="180" w:name="_GoBack"/>
      <w:bookmarkEnd w:id="180"/>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4</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8A592"/>
    <w:multiLevelType w:val="singleLevel"/>
    <w:tmpl w:val="C4C8A592"/>
    <w:lvl w:ilvl="0" w:tentative="0">
      <w:start w:val="1"/>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0E21"/>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17F"/>
    <w:rsid w:val="00090C36"/>
    <w:rsid w:val="00092136"/>
    <w:rsid w:val="0009546A"/>
    <w:rsid w:val="000A4EF6"/>
    <w:rsid w:val="000A798D"/>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77210"/>
    <w:rsid w:val="001778B2"/>
    <w:rsid w:val="0018443B"/>
    <w:rsid w:val="00193521"/>
    <w:rsid w:val="001940EE"/>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48F7"/>
    <w:rsid w:val="0025535E"/>
    <w:rsid w:val="00266C11"/>
    <w:rsid w:val="00272CB4"/>
    <w:rsid w:val="00295368"/>
    <w:rsid w:val="002A4546"/>
    <w:rsid w:val="002A4DD3"/>
    <w:rsid w:val="002C36E8"/>
    <w:rsid w:val="002D2055"/>
    <w:rsid w:val="002E0FA7"/>
    <w:rsid w:val="002E598A"/>
    <w:rsid w:val="002F20E4"/>
    <w:rsid w:val="002F225B"/>
    <w:rsid w:val="002F6027"/>
    <w:rsid w:val="00300F88"/>
    <w:rsid w:val="00304B4B"/>
    <w:rsid w:val="00306735"/>
    <w:rsid w:val="0031681A"/>
    <w:rsid w:val="00323B43"/>
    <w:rsid w:val="00325FFF"/>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1481"/>
    <w:rsid w:val="00404C89"/>
    <w:rsid w:val="00411C53"/>
    <w:rsid w:val="00412566"/>
    <w:rsid w:val="00413A13"/>
    <w:rsid w:val="00414074"/>
    <w:rsid w:val="00421D40"/>
    <w:rsid w:val="00426133"/>
    <w:rsid w:val="00431F8A"/>
    <w:rsid w:val="004358AB"/>
    <w:rsid w:val="0043654C"/>
    <w:rsid w:val="004416FF"/>
    <w:rsid w:val="00442EE3"/>
    <w:rsid w:val="00443D5F"/>
    <w:rsid w:val="00444273"/>
    <w:rsid w:val="004459E6"/>
    <w:rsid w:val="0044705E"/>
    <w:rsid w:val="0047430A"/>
    <w:rsid w:val="00477C2E"/>
    <w:rsid w:val="004808C6"/>
    <w:rsid w:val="004A13B2"/>
    <w:rsid w:val="004A4F2D"/>
    <w:rsid w:val="004B690C"/>
    <w:rsid w:val="004E0EEC"/>
    <w:rsid w:val="004E3402"/>
    <w:rsid w:val="004F2464"/>
    <w:rsid w:val="004F54A0"/>
    <w:rsid w:val="004F5C9E"/>
    <w:rsid w:val="004F6DEC"/>
    <w:rsid w:val="004F7103"/>
    <w:rsid w:val="005129DB"/>
    <w:rsid w:val="00523B5F"/>
    <w:rsid w:val="005253AD"/>
    <w:rsid w:val="00532F1E"/>
    <w:rsid w:val="00535529"/>
    <w:rsid w:val="00544E38"/>
    <w:rsid w:val="00551D6A"/>
    <w:rsid w:val="00557F99"/>
    <w:rsid w:val="0057236C"/>
    <w:rsid w:val="00573E97"/>
    <w:rsid w:val="0057580C"/>
    <w:rsid w:val="00575FC2"/>
    <w:rsid w:val="0058115B"/>
    <w:rsid w:val="00582807"/>
    <w:rsid w:val="00582977"/>
    <w:rsid w:val="005866DD"/>
    <w:rsid w:val="00590D7C"/>
    <w:rsid w:val="0059317B"/>
    <w:rsid w:val="0059561E"/>
    <w:rsid w:val="00596F67"/>
    <w:rsid w:val="005B00B9"/>
    <w:rsid w:val="005B44B4"/>
    <w:rsid w:val="005B6C67"/>
    <w:rsid w:val="005C005E"/>
    <w:rsid w:val="005C66D3"/>
    <w:rsid w:val="005D2E1F"/>
    <w:rsid w:val="005F103C"/>
    <w:rsid w:val="005F3A1C"/>
    <w:rsid w:val="0060453F"/>
    <w:rsid w:val="006045FD"/>
    <w:rsid w:val="006073C6"/>
    <w:rsid w:val="006160DD"/>
    <w:rsid w:val="00620D2B"/>
    <w:rsid w:val="006218B4"/>
    <w:rsid w:val="006378A2"/>
    <w:rsid w:val="006411FE"/>
    <w:rsid w:val="006600C0"/>
    <w:rsid w:val="00663D89"/>
    <w:rsid w:val="00664A05"/>
    <w:rsid w:val="00680050"/>
    <w:rsid w:val="00681F07"/>
    <w:rsid w:val="00684C94"/>
    <w:rsid w:val="00695BF8"/>
    <w:rsid w:val="006977C3"/>
    <w:rsid w:val="006A096A"/>
    <w:rsid w:val="006B0EB6"/>
    <w:rsid w:val="006B4013"/>
    <w:rsid w:val="006B6845"/>
    <w:rsid w:val="006B6C40"/>
    <w:rsid w:val="006C6B1D"/>
    <w:rsid w:val="006D1B0D"/>
    <w:rsid w:val="006E1848"/>
    <w:rsid w:val="006E7A99"/>
    <w:rsid w:val="006F283A"/>
    <w:rsid w:val="00704A08"/>
    <w:rsid w:val="00705F93"/>
    <w:rsid w:val="007065DE"/>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57A4D"/>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821"/>
    <w:rsid w:val="00896CD5"/>
    <w:rsid w:val="008A1889"/>
    <w:rsid w:val="008B154E"/>
    <w:rsid w:val="008B7726"/>
    <w:rsid w:val="008C20A7"/>
    <w:rsid w:val="008E0843"/>
    <w:rsid w:val="008E6860"/>
    <w:rsid w:val="008F3684"/>
    <w:rsid w:val="008F5952"/>
    <w:rsid w:val="008F6FC4"/>
    <w:rsid w:val="008F7663"/>
    <w:rsid w:val="00901E4A"/>
    <w:rsid w:val="009124F7"/>
    <w:rsid w:val="00913A47"/>
    <w:rsid w:val="00914B43"/>
    <w:rsid w:val="00917C9A"/>
    <w:rsid w:val="00920A1C"/>
    <w:rsid w:val="00922C31"/>
    <w:rsid w:val="0093235D"/>
    <w:rsid w:val="009330FF"/>
    <w:rsid w:val="00936B25"/>
    <w:rsid w:val="00937A6C"/>
    <w:rsid w:val="00944F3E"/>
    <w:rsid w:val="00953E8C"/>
    <w:rsid w:val="00954E6B"/>
    <w:rsid w:val="009569A2"/>
    <w:rsid w:val="00977D29"/>
    <w:rsid w:val="00982CE2"/>
    <w:rsid w:val="00985BBC"/>
    <w:rsid w:val="00992C71"/>
    <w:rsid w:val="00994DC6"/>
    <w:rsid w:val="0099642C"/>
    <w:rsid w:val="009A7A76"/>
    <w:rsid w:val="009B386E"/>
    <w:rsid w:val="009B43A1"/>
    <w:rsid w:val="009B4528"/>
    <w:rsid w:val="009B498C"/>
    <w:rsid w:val="009C30A7"/>
    <w:rsid w:val="009C688D"/>
    <w:rsid w:val="009C69CD"/>
    <w:rsid w:val="009D140B"/>
    <w:rsid w:val="009D6181"/>
    <w:rsid w:val="009E1102"/>
    <w:rsid w:val="009E1967"/>
    <w:rsid w:val="009E2D07"/>
    <w:rsid w:val="009E4FC4"/>
    <w:rsid w:val="009E5457"/>
    <w:rsid w:val="009E5541"/>
    <w:rsid w:val="009F148D"/>
    <w:rsid w:val="009F2B90"/>
    <w:rsid w:val="009F453D"/>
    <w:rsid w:val="009F7F81"/>
    <w:rsid w:val="00A02CA7"/>
    <w:rsid w:val="00A07CBB"/>
    <w:rsid w:val="00A1341D"/>
    <w:rsid w:val="00A157F0"/>
    <w:rsid w:val="00A25E57"/>
    <w:rsid w:val="00A4464F"/>
    <w:rsid w:val="00A46E8D"/>
    <w:rsid w:val="00A478D2"/>
    <w:rsid w:val="00A536D3"/>
    <w:rsid w:val="00A538CC"/>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645C"/>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60E"/>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5BB9"/>
    <w:rsid w:val="00C86FD4"/>
    <w:rsid w:val="00C96654"/>
    <w:rsid w:val="00CB2130"/>
    <w:rsid w:val="00CB3C11"/>
    <w:rsid w:val="00CD4D83"/>
    <w:rsid w:val="00CE18E8"/>
    <w:rsid w:val="00D1587C"/>
    <w:rsid w:val="00D25E5C"/>
    <w:rsid w:val="00D278D7"/>
    <w:rsid w:val="00D31D50"/>
    <w:rsid w:val="00D323F9"/>
    <w:rsid w:val="00D4211D"/>
    <w:rsid w:val="00D5054E"/>
    <w:rsid w:val="00D53633"/>
    <w:rsid w:val="00D56CB6"/>
    <w:rsid w:val="00D61AE7"/>
    <w:rsid w:val="00D634CC"/>
    <w:rsid w:val="00D77EC9"/>
    <w:rsid w:val="00D81D23"/>
    <w:rsid w:val="00D83690"/>
    <w:rsid w:val="00D9005C"/>
    <w:rsid w:val="00DA1746"/>
    <w:rsid w:val="00DA1FE7"/>
    <w:rsid w:val="00DA4334"/>
    <w:rsid w:val="00DB1721"/>
    <w:rsid w:val="00DB5FD8"/>
    <w:rsid w:val="00DC0EAA"/>
    <w:rsid w:val="00DC26C4"/>
    <w:rsid w:val="00DE05FA"/>
    <w:rsid w:val="00DE421A"/>
    <w:rsid w:val="00DF12D7"/>
    <w:rsid w:val="00DF16E1"/>
    <w:rsid w:val="00E011DE"/>
    <w:rsid w:val="00E12D6B"/>
    <w:rsid w:val="00E14FB9"/>
    <w:rsid w:val="00E157E7"/>
    <w:rsid w:val="00E25555"/>
    <w:rsid w:val="00E27FD1"/>
    <w:rsid w:val="00E31BD3"/>
    <w:rsid w:val="00E33A94"/>
    <w:rsid w:val="00E34600"/>
    <w:rsid w:val="00E52BFB"/>
    <w:rsid w:val="00E537C7"/>
    <w:rsid w:val="00E53CF5"/>
    <w:rsid w:val="00E56996"/>
    <w:rsid w:val="00E57C17"/>
    <w:rsid w:val="00E75074"/>
    <w:rsid w:val="00E816AC"/>
    <w:rsid w:val="00E81B75"/>
    <w:rsid w:val="00E846FB"/>
    <w:rsid w:val="00E85DDD"/>
    <w:rsid w:val="00E8718E"/>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6E80"/>
    <w:rsid w:val="00F07108"/>
    <w:rsid w:val="00F14151"/>
    <w:rsid w:val="00F152B0"/>
    <w:rsid w:val="00F212D3"/>
    <w:rsid w:val="00F27EE2"/>
    <w:rsid w:val="00F30A36"/>
    <w:rsid w:val="00F34B4A"/>
    <w:rsid w:val="00F34DF9"/>
    <w:rsid w:val="00F4455E"/>
    <w:rsid w:val="00F5231B"/>
    <w:rsid w:val="00F64CC8"/>
    <w:rsid w:val="00F73075"/>
    <w:rsid w:val="00F8761F"/>
    <w:rsid w:val="00F94053"/>
    <w:rsid w:val="00F94356"/>
    <w:rsid w:val="00F952C7"/>
    <w:rsid w:val="00F96BF5"/>
    <w:rsid w:val="00FA1FA5"/>
    <w:rsid w:val="00FA4F5F"/>
    <w:rsid w:val="00FA7B45"/>
    <w:rsid w:val="00FB608D"/>
    <w:rsid w:val="00FC0456"/>
    <w:rsid w:val="00FC2F94"/>
    <w:rsid w:val="00FC3104"/>
    <w:rsid w:val="00FE1E81"/>
    <w:rsid w:val="00FF44F0"/>
    <w:rsid w:val="00FF7A26"/>
    <w:rsid w:val="01046354"/>
    <w:rsid w:val="01060A9C"/>
    <w:rsid w:val="08D73766"/>
    <w:rsid w:val="09F3745F"/>
    <w:rsid w:val="0A662DE6"/>
    <w:rsid w:val="0B0B4FA0"/>
    <w:rsid w:val="0D7C3718"/>
    <w:rsid w:val="113E256E"/>
    <w:rsid w:val="133E140C"/>
    <w:rsid w:val="13AD0517"/>
    <w:rsid w:val="1B6C0AA8"/>
    <w:rsid w:val="1E092CC3"/>
    <w:rsid w:val="20905152"/>
    <w:rsid w:val="21A50727"/>
    <w:rsid w:val="21DE087D"/>
    <w:rsid w:val="224B6541"/>
    <w:rsid w:val="23711F72"/>
    <w:rsid w:val="266A01AA"/>
    <w:rsid w:val="28AD1203"/>
    <w:rsid w:val="2B3E100B"/>
    <w:rsid w:val="2B672793"/>
    <w:rsid w:val="2B8969FE"/>
    <w:rsid w:val="2CA561F6"/>
    <w:rsid w:val="2CBC33C7"/>
    <w:rsid w:val="2D4E1773"/>
    <w:rsid w:val="2FCB462F"/>
    <w:rsid w:val="2FEA502A"/>
    <w:rsid w:val="3155448B"/>
    <w:rsid w:val="33514E3B"/>
    <w:rsid w:val="33B729BA"/>
    <w:rsid w:val="3521633B"/>
    <w:rsid w:val="3B100830"/>
    <w:rsid w:val="3DCE2FE6"/>
    <w:rsid w:val="44096FEB"/>
    <w:rsid w:val="47DB2D92"/>
    <w:rsid w:val="498F653E"/>
    <w:rsid w:val="4C8B2533"/>
    <w:rsid w:val="4FBD2E48"/>
    <w:rsid w:val="510172F2"/>
    <w:rsid w:val="51A05A0A"/>
    <w:rsid w:val="53847C57"/>
    <w:rsid w:val="54903043"/>
    <w:rsid w:val="55D617B3"/>
    <w:rsid w:val="578D699F"/>
    <w:rsid w:val="591F681D"/>
    <w:rsid w:val="5B2D7078"/>
    <w:rsid w:val="5B5D6205"/>
    <w:rsid w:val="61EC53C9"/>
    <w:rsid w:val="62CD3F75"/>
    <w:rsid w:val="63B445BC"/>
    <w:rsid w:val="648C3F27"/>
    <w:rsid w:val="64FB6A52"/>
    <w:rsid w:val="67B062B6"/>
    <w:rsid w:val="6C2D3342"/>
    <w:rsid w:val="6C744136"/>
    <w:rsid w:val="6D5D7B56"/>
    <w:rsid w:val="74343FEF"/>
    <w:rsid w:val="752C625D"/>
    <w:rsid w:val="7AD04577"/>
    <w:rsid w:val="7C324FC0"/>
    <w:rsid w:val="7D017F33"/>
    <w:rsid w:val="7F1C4044"/>
    <w:rsid w:val="7F764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7"/>
    <w:semiHidden/>
    <w:unhideWhenUsed/>
    <w:qFormat/>
    <w:uiPriority w:val="99"/>
    <w:rPr>
      <w:b/>
      <w:bCs/>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3"/>
    <w:qFormat/>
    <w:uiPriority w:val="99"/>
    <w:rPr>
      <w:rFonts w:ascii="Tahoma" w:hAnsi="Tahoma"/>
      <w:sz w:val="18"/>
      <w:szCs w:val="18"/>
    </w:rPr>
  </w:style>
  <w:style w:type="character" w:customStyle="1" w:styleId="24">
    <w:name w:val="页脚 Char"/>
    <w:basedOn w:val="17"/>
    <w:link w:val="12"/>
    <w:qFormat/>
    <w:uiPriority w:val="99"/>
    <w:rPr>
      <w:rFonts w:ascii="Tahoma" w:hAnsi="Tahoma"/>
      <w:sz w:val="18"/>
      <w:szCs w:val="18"/>
    </w:rPr>
  </w:style>
  <w:style w:type="character" w:customStyle="1" w:styleId="25">
    <w:name w:val="标题 1 Char"/>
    <w:basedOn w:val="17"/>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7"/>
    <w:link w:val="4"/>
    <w:qFormat/>
    <w:uiPriority w:val="0"/>
    <w:rPr>
      <w:rFonts w:ascii="Times New Roman" w:hAnsi="Times New Roman" w:eastAsia="宋体" w:cs="Times New Roman"/>
      <w:b/>
      <w:bCs/>
      <w:kern w:val="2"/>
      <w:sz w:val="32"/>
      <w:szCs w:val="32"/>
    </w:rPr>
  </w:style>
  <w:style w:type="character" w:customStyle="1" w:styleId="29">
    <w:name w:val="标题 4 Char"/>
    <w:basedOn w:val="17"/>
    <w:link w:val="6"/>
    <w:qFormat/>
    <w:uiPriority w:val="9"/>
    <w:rPr>
      <w:rFonts w:ascii="Arial" w:hAnsi="Arial" w:eastAsia="黑体" w:cs="Arial"/>
      <w:b/>
      <w:bCs/>
      <w:kern w:val="2"/>
      <w:sz w:val="28"/>
      <w:szCs w:val="28"/>
    </w:rPr>
  </w:style>
  <w:style w:type="character" w:customStyle="1" w:styleId="30">
    <w:name w:val="标题 Char1"/>
    <w:basedOn w:val="17"/>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7"/>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7"/>
    <w:semiHidden/>
    <w:qFormat/>
    <w:uiPriority w:val="99"/>
    <w:rPr>
      <w:rFonts w:ascii="宋体" w:hAnsi="Courier New" w:eastAsia="宋体" w:cs="Courier New"/>
      <w:sz w:val="21"/>
      <w:szCs w:val="21"/>
    </w:rPr>
  </w:style>
  <w:style w:type="character" w:customStyle="1" w:styleId="39">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7"/>
    <w:semiHidden/>
    <w:qFormat/>
    <w:uiPriority w:val="99"/>
    <w:rPr>
      <w:rFonts w:ascii="Tahoma" w:hAnsi="Tahoma"/>
    </w:rPr>
  </w:style>
  <w:style w:type="character" w:customStyle="1" w:styleId="45">
    <w:name w:val="批注框文本 Char"/>
    <w:basedOn w:val="17"/>
    <w:link w:val="11"/>
    <w:semiHidden/>
    <w:qFormat/>
    <w:uiPriority w:val="99"/>
    <w:rPr>
      <w:rFonts w:ascii="Tahoma" w:hAnsi="Tahoma"/>
      <w:sz w:val="18"/>
      <w:szCs w:val="18"/>
    </w:rPr>
  </w:style>
  <w:style w:type="character" w:customStyle="1" w:styleId="46">
    <w:name w:val="批注文字 Char"/>
    <w:basedOn w:val="17"/>
    <w:link w:val="8"/>
    <w:semiHidden/>
    <w:qFormat/>
    <w:uiPriority w:val="99"/>
    <w:rPr>
      <w:rFonts w:ascii="Tahoma" w:hAnsi="Tahoma"/>
    </w:rPr>
  </w:style>
  <w:style w:type="character" w:customStyle="1" w:styleId="47">
    <w:name w:val="批注主题 Char"/>
    <w:basedOn w:val="46"/>
    <w:link w:val="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296D41-B2DB-4E67-8CF9-921C1F32571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2230</Words>
  <Characters>12715</Characters>
  <Lines>105</Lines>
  <Paragraphs>29</Paragraphs>
  <TotalTime>0</TotalTime>
  <ScaleCrop>false</ScaleCrop>
  <LinksUpToDate>false</LinksUpToDate>
  <CharactersWithSpaces>14916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2018-11-29T06:27:00Z</dcterms:created>
  <dc:creator>chenle</dc:creator>
  <cp:lastModifiedBy>lenovo</cp:lastModifiedBy>
  <dcterms:modified xsi:type="dcterms:W3CDTF">2019-01-08T06:54:33Z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