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rFonts w:hint="eastAsia" w:eastAsiaTheme="minorEastAsia"/>
          <w:b/>
          <w:bCs/>
          <w:sz w:val="32"/>
          <w:szCs w:val="32"/>
          <w:lang w:val="en-US" w:eastAsia="zh-CN"/>
        </w:rPr>
      </w:pPr>
      <w:r>
        <w:rPr>
          <w:rFonts w:hint="eastAsia"/>
          <w:b/>
          <w:bCs/>
          <w:sz w:val="32"/>
        </w:rPr>
        <w:t>项目名称：</w:t>
      </w:r>
      <w:r>
        <w:rPr>
          <w:rFonts w:hint="eastAsia" w:asciiTheme="minorEastAsia" w:hAnsiTheme="minorEastAsia" w:eastAsiaTheme="minorEastAsia"/>
          <w:b/>
          <w:sz w:val="32"/>
          <w:szCs w:val="32"/>
        </w:rPr>
        <w:t>全自动核酸提取仪购置</w:t>
      </w:r>
      <w:r>
        <w:rPr>
          <w:rFonts w:hint="eastAsia" w:asciiTheme="minorEastAsia" w:hAnsiTheme="minorEastAsia" w:eastAsiaTheme="minorEastAsia"/>
          <w:b/>
          <w:bCs/>
          <w:sz w:val="32"/>
          <w:szCs w:val="32"/>
        </w:rPr>
        <w:t>项目</w:t>
      </w:r>
      <w:r>
        <w:rPr>
          <w:rFonts w:hint="eastAsia" w:asciiTheme="minorEastAsia" w:hAnsiTheme="minorEastAsia" w:eastAsiaTheme="minorEastAsia"/>
          <w:b/>
          <w:bCs/>
          <w:sz w:val="32"/>
          <w:szCs w:val="32"/>
          <w:lang w:val="en-US" w:eastAsia="zh-CN"/>
        </w:rPr>
        <w:t>(二次招标)</w:t>
      </w:r>
    </w:p>
    <w:p>
      <w:pPr>
        <w:pStyle w:val="26"/>
        <w:ind w:firstLine="0"/>
        <w:jc w:val="center"/>
        <w:rPr>
          <w:b/>
          <w:bCs/>
          <w:sz w:val="32"/>
          <w:highlight w:val="yellow"/>
        </w:rPr>
      </w:pPr>
      <w:r>
        <w:rPr>
          <w:rFonts w:hint="eastAsia"/>
          <w:b/>
          <w:bCs/>
          <w:sz w:val="32"/>
        </w:rPr>
        <w:t xml:space="preserve">项目编号：NJMUZB3012019002 </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523127445"/>
      <w:bookmarkStart w:id="4" w:name="_Toc479757206"/>
      <w:bookmarkStart w:id="5" w:name="_Toc513029200"/>
      <w:bookmarkStart w:id="6" w:name="_Toc16938516"/>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b w:val="0"/>
          <w:sz w:val="40"/>
          <w:szCs w:val="28"/>
        </w:rPr>
        <w:fldChar w:fldCharType="end"/>
      </w: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16938558"/>
      <w:bookmarkStart w:id="9" w:name="_Toc120614221"/>
      <w:bookmarkStart w:id="10" w:name="OLE_LINK1"/>
      <w:bookmarkStart w:id="11" w:name="_Toc20823314"/>
      <w:bookmarkStart w:id="12" w:name="OLE_LINK2"/>
      <w:bookmarkStart w:id="13" w:name="_Toc444669970"/>
      <w:bookmarkStart w:id="14" w:name="_Toc513029242"/>
      <w:bookmarkStart w:id="15" w:name="_Toc120614211"/>
      <w:bookmarkStart w:id="16" w:name="_Toc479757207"/>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全自动核酸提取仪</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firstLine="56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4"/>
          <w:szCs w:val="24"/>
        </w:rPr>
        <w:t>全自动核酸提取仪购置项目</w:t>
      </w:r>
      <w:r>
        <w:rPr>
          <w:rFonts w:hint="eastAsia" w:asciiTheme="minorEastAsia" w:hAnsiTheme="minorEastAsia" w:eastAsiaTheme="minorEastAsia"/>
          <w:sz w:val="24"/>
          <w:szCs w:val="24"/>
          <w:lang w:val="en-US" w:eastAsia="zh-CN"/>
        </w:rPr>
        <w:t>(二次招标)</w:t>
      </w:r>
    </w:p>
    <w:p>
      <w:pPr>
        <w:spacing w:beforeLines="50" w:afterLines="50" w:line="500" w:lineRule="exact"/>
        <w:ind w:firstLine="560" w:firstLineChars="200"/>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 xml:space="preserve">（二）采购项目编号：NJMUZB3012019002 </w:t>
      </w:r>
    </w:p>
    <w:p>
      <w:pPr>
        <w:spacing w:beforeLines="50" w:afterLines="50"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8.5</w:t>
      </w:r>
      <w:r>
        <w:rPr>
          <w:rFonts w:hint="eastAsia" w:asciiTheme="minorEastAsia" w:hAnsiTheme="minorEastAsia" w:eastAsiaTheme="minorEastAsia"/>
          <w:sz w:val="28"/>
          <w:szCs w:val="28"/>
        </w:rPr>
        <w:t>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w:t>
      </w:r>
      <w:r>
        <w:rPr>
          <w:rFonts w:hint="eastAsia" w:cs="宋体" w:asciiTheme="minorEastAsia" w:hAnsiTheme="minorEastAsia" w:eastAsiaTheme="minorEastAsia"/>
          <w:sz w:val="28"/>
          <w:szCs w:val="28"/>
          <w:lang w:val="en-US" w:eastAsia="zh-CN"/>
        </w:rPr>
        <w:t>7</w:t>
      </w:r>
      <w:r>
        <w:rPr>
          <w:rFonts w:hint="eastAsia" w:cs="宋体" w:asciiTheme="minorEastAsia" w:hAnsiTheme="minorEastAsia" w:eastAsiaTheme="minorEastAsia"/>
          <w:sz w:val="28"/>
          <w:szCs w:val="28"/>
        </w:rPr>
        <w:t>或201</w:t>
      </w:r>
      <w:r>
        <w:rPr>
          <w:rFonts w:hint="eastAsia" w:cs="宋体" w:asciiTheme="minorEastAsia" w:hAnsiTheme="minorEastAsia" w:eastAsiaTheme="minorEastAsia"/>
          <w:sz w:val="28"/>
          <w:szCs w:val="28"/>
          <w:lang w:val="en-US" w:eastAsia="zh-CN"/>
        </w:rPr>
        <w:t>8</w:t>
      </w:r>
      <w:r>
        <w:rPr>
          <w:rFonts w:hint="eastAsia" w:cs="宋体" w:asciiTheme="minorEastAsia" w:hAnsiTheme="minorEastAsia" w:eastAsiaTheme="minorEastAsia"/>
          <w:sz w:val="28"/>
          <w:szCs w:val="28"/>
        </w:rPr>
        <w:t>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07</w:t>
      </w:r>
      <w:r>
        <w:rPr>
          <w:rFonts w:hint="eastAsia" w:asciiTheme="minorEastAsia" w:hAnsiTheme="minorEastAsia" w:eastAsiaTheme="minorEastAsia"/>
          <w:sz w:val="24"/>
          <w:szCs w:val="24"/>
        </w:rPr>
        <w:t>日上午08:30（北京时间）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07</w:t>
      </w:r>
      <w:r>
        <w:rPr>
          <w:rFonts w:hint="eastAsia" w:asciiTheme="minorEastAsia" w:hAnsiTheme="minorEastAsia" w:eastAsiaTheme="minorEastAsia"/>
          <w:sz w:val="24"/>
          <w:szCs w:val="24"/>
        </w:rPr>
        <w:t>日上午09:15前（北京时间）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07</w:t>
      </w:r>
      <w:r>
        <w:rPr>
          <w:rFonts w:hint="eastAsia" w:asciiTheme="minorEastAsia" w:hAnsiTheme="minorEastAsia" w:eastAsiaTheme="minorEastAsia"/>
          <w:sz w:val="24"/>
          <w:szCs w:val="24"/>
        </w:rPr>
        <w:t>日上午09:15（北京时间）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项目需求方联系人：陈</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电话：13770558416</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bookmarkStart w:id="180" w:name="_GoBack"/>
      <w:bookmarkEnd w:id="180"/>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6938518"/>
      <w:bookmarkStart w:id="20" w:name="_Toc120614213"/>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20823275"/>
      <w:bookmarkStart w:id="23" w:name="_Toc120614214"/>
      <w:bookmarkStart w:id="24" w:name="_Toc16938519"/>
      <w:bookmarkStart w:id="25" w:name="_Toc513029203"/>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16938520"/>
      <w:bookmarkStart w:id="29" w:name="_Toc513029204"/>
      <w:bookmarkStart w:id="30" w:name="_Toc20823276"/>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20823277"/>
      <w:bookmarkStart w:id="32" w:name="_Toc16938521"/>
      <w:bookmarkStart w:id="33" w:name="_Toc513029205"/>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513029206"/>
      <w:bookmarkStart w:id="35" w:name="_Toc16938522"/>
      <w:bookmarkStart w:id="36" w:name="_Toc20823278"/>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16938523"/>
      <w:bookmarkStart w:id="38" w:name="_Toc513029207"/>
      <w:bookmarkStart w:id="39" w:name="_Toc20823279"/>
      <w:bookmarkStart w:id="40" w:name="_Toc462564067"/>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16938525"/>
      <w:bookmarkStart w:id="42" w:name="_Toc120614215"/>
      <w:bookmarkStart w:id="43" w:name="_Toc20823281"/>
      <w:bookmarkStart w:id="44" w:name="_Toc513029209"/>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16938526"/>
      <w:bookmarkStart w:id="47" w:name="_Toc513029210"/>
      <w:bookmarkStart w:id="48" w:name="_Toc20823282"/>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16938527"/>
      <w:bookmarkStart w:id="51" w:name="_Toc513029211"/>
      <w:bookmarkStart w:id="52" w:name="_Toc20823283"/>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20823284"/>
      <w:bookmarkStart w:id="54" w:name="_Toc462564071"/>
      <w:bookmarkStart w:id="55" w:name="_Toc513029212"/>
      <w:bookmarkStart w:id="56" w:name="_Toc16938528"/>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120614216"/>
      <w:bookmarkStart w:id="58" w:name="_Toc20823285"/>
      <w:bookmarkStart w:id="59" w:name="_Toc517190884"/>
      <w:bookmarkStart w:id="60" w:name="_Toc462564072"/>
      <w:bookmarkStart w:id="61" w:name="_Toc16938529"/>
      <w:bookmarkStart w:id="62" w:name="_Toc513029213"/>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462564073"/>
      <w:bookmarkStart w:id="64" w:name="_Toc20823286"/>
      <w:bookmarkStart w:id="65" w:name="_Toc513029214"/>
      <w:bookmarkStart w:id="66" w:name="_Toc16938530"/>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462564074"/>
      <w:bookmarkStart w:id="68" w:name="_Toc20823287"/>
      <w:bookmarkStart w:id="69" w:name="_Toc16938531"/>
      <w:bookmarkStart w:id="70" w:name="_Toc513029215"/>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68975"/>
      <w:bookmarkEnd w:id="71"/>
      <w:bookmarkStart w:id="72" w:name="_Hlt26670360"/>
      <w:bookmarkEnd w:id="72"/>
      <w:bookmarkStart w:id="73" w:name="_Hlt26954838"/>
      <w:bookmarkEnd w:id="73"/>
      <w:bookmarkStart w:id="74" w:name="_Toc49090509"/>
      <w:bookmarkStart w:id="75" w:name="_Toc513029219"/>
      <w:bookmarkStart w:id="76" w:name="_Toc14577357"/>
      <w:bookmarkStart w:id="77" w:name="_Toc513029216"/>
      <w:bookmarkStart w:id="78" w:name="_Toc14577354"/>
      <w:bookmarkStart w:id="79" w:name="_Toc49090507"/>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954844"/>
      <w:bookmarkEnd w:id="86"/>
      <w:bookmarkStart w:id="87" w:name="_Hlt26670403"/>
      <w:bookmarkEnd w:id="87"/>
      <w:bookmarkStart w:id="88" w:name="_Hlt26954842"/>
      <w:bookmarkEnd w:id="88"/>
      <w:bookmarkStart w:id="89" w:name="_Hlt26670425"/>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954731"/>
      <w:bookmarkEnd w:id="91"/>
      <w:bookmarkStart w:id="92" w:name="_Hlt26954848"/>
      <w:bookmarkEnd w:id="92"/>
      <w:bookmarkStart w:id="93" w:name="_Hlt26670482"/>
      <w:bookmarkEnd w:id="93"/>
      <w:bookmarkStart w:id="94" w:name="_Hlt26670486"/>
      <w:bookmarkEnd w:id="94"/>
      <w:bookmarkStart w:id="95" w:name="_Hlt26954846"/>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49090510"/>
      <w:bookmarkStart w:id="97" w:name="_Toc14577359"/>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954734"/>
      <w:bookmarkEnd w:id="98"/>
      <w:bookmarkStart w:id="99" w:name="_Hlt26954850"/>
      <w:bookmarkEnd w:id="99"/>
      <w:bookmarkStart w:id="100" w:name="_Hlt26954739"/>
      <w:bookmarkEnd w:id="100"/>
      <w:bookmarkStart w:id="101" w:name="_Hlt26954852"/>
      <w:bookmarkEnd w:id="101"/>
      <w:bookmarkStart w:id="102" w:name="_Hlt26670489"/>
      <w:bookmarkEnd w:id="102"/>
      <w:bookmarkStart w:id="103" w:name="_Toc49090512"/>
      <w:bookmarkStart w:id="104" w:name="_Toc14577361"/>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16938540"/>
      <w:bookmarkStart w:id="106" w:name="_Toc513029224"/>
      <w:bookmarkStart w:id="107" w:name="_Toc517190885"/>
      <w:bookmarkStart w:id="108" w:name="_Toc120614217"/>
      <w:bookmarkStart w:id="109" w:name="_Toc20823296"/>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462564084"/>
      <w:bookmarkStart w:id="111" w:name="_Toc20823297"/>
      <w:bookmarkStart w:id="112" w:name="_Toc513029225"/>
      <w:bookmarkStart w:id="113" w:name="_Toc16938541"/>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20823298"/>
      <w:bookmarkStart w:id="116" w:name="_Toc16938542"/>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16938543"/>
      <w:bookmarkStart w:id="118" w:name="_Toc20823299"/>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16938545"/>
      <w:bookmarkStart w:id="124" w:name="_Toc513029229"/>
      <w:bookmarkStart w:id="125" w:name="_Toc20823301"/>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16938546"/>
      <w:bookmarkStart w:id="130" w:name="_Toc20823302"/>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20823303"/>
      <w:bookmarkStart w:id="132" w:name="_Toc16938547"/>
      <w:bookmarkStart w:id="133" w:name="_Toc513029231"/>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20823304"/>
      <w:bookmarkStart w:id="135" w:name="_Toc16938548"/>
      <w:bookmarkStart w:id="136" w:name="_Toc513029232"/>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20823306"/>
      <w:bookmarkStart w:id="138" w:name="_Toc16938550"/>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4"/>
      <w:bookmarkStart w:id="149" w:name="OLE_LINK8"/>
      <w:bookmarkStart w:id="150" w:name="OLE_LINK7"/>
      <w:bookmarkStart w:id="151" w:name="OLE_LINK5"/>
      <w:bookmarkStart w:id="152" w:name="OLE_LINK6"/>
      <w:bookmarkStart w:id="153" w:name="OLE_LINK3"/>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20823308"/>
      <w:bookmarkStart w:id="158" w:name="_Toc16938552"/>
      <w:bookmarkStart w:id="159" w:name="_Toc513029236"/>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513029237"/>
      <w:bookmarkStart w:id="161" w:name="_Toc16938553"/>
      <w:bookmarkStart w:id="162" w:name="_Toc20823309"/>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宋体" w:hAnsi="宋体" w:eastAsia="宋体" w:cs="宋体"/>
          <w:b/>
          <w:bCs/>
          <w:sz w:val="28"/>
          <w:szCs w:val="28"/>
        </w:rPr>
      </w:pPr>
      <w:r>
        <w:rPr>
          <w:rFonts w:hint="eastAsia" w:ascii="宋体" w:hAnsi="宋体" w:eastAsia="宋体" w:cs="宋体"/>
          <w:b/>
          <w:bCs/>
          <w:sz w:val="28"/>
          <w:szCs w:val="28"/>
        </w:rPr>
        <w:t>一、参数要求</w:t>
      </w:r>
    </w:p>
    <w:p>
      <w:pPr>
        <w:ind w:firstLine="280" w:firstLineChars="100"/>
        <w:rPr>
          <w:rFonts w:ascii="宋体" w:hAnsi="宋体" w:eastAsia="宋体" w:cs="宋体"/>
          <w:sz w:val="28"/>
          <w:szCs w:val="28"/>
        </w:rPr>
      </w:pPr>
      <w:r>
        <w:rPr>
          <w:rFonts w:hint="eastAsia" w:ascii="宋体" w:hAnsi="宋体" w:eastAsia="宋体" w:cs="宋体"/>
          <w:kern w:val="2"/>
          <w:sz w:val="28"/>
          <w:szCs w:val="28"/>
        </w:rPr>
        <w:t>（一）设备功能：通过磁珠法提取、纯化核酸的设备。样品裂解后，释放出来的核酸分子被特异性的吸附在磁珠表面，通过内置磁棒磁吸、转移、洗涤，最后使核酸分子溶解在洗脱液中，搭配不同种类的磁珠核酸试剂，可以快速提取动植物组织、血液、体液、刑事检体等样品中的核酸。</w:t>
      </w:r>
    </w:p>
    <w:p>
      <w:pPr>
        <w:pStyle w:val="15"/>
        <w:spacing w:line="0" w:lineRule="atLeast"/>
        <w:ind w:firstLine="280" w:firstLineChars="1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（二）技术参数要求：</w:t>
      </w:r>
    </w:p>
    <w:p>
      <w:pPr>
        <w:ind w:firstLine="562" w:firstLineChars="200"/>
        <w:jc w:val="both"/>
        <w:rPr>
          <w:rFonts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1.总体需求：</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1.1 单机操作，彩色触摸屏显示，简单易用</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1.2 根据要求自定义温度、程序，满足不同试剂要求</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1.3 操作时间短，15—40min/次，最多可同时提取20/32个样品</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1.4 核酸得率高，磁珠损耗少，结果重复性好</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1.5 紫外消毒功能，减少不同批次间样品的污染</w:t>
      </w:r>
    </w:p>
    <w:p>
      <w:pPr>
        <w:shd w:val="solid" w:color="FFFFFF" w:fill="auto"/>
        <w:autoSpaceDN w:val="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1.6 开放系统, 适用各种磁珠法提取试剂</w:t>
      </w:r>
    </w:p>
    <w:p>
      <w:pPr>
        <w:shd w:val="solid" w:color="FFFFFF" w:fill="auto"/>
        <w:autoSpaceDN w:val="0"/>
        <w:ind w:firstLine="280" w:firstLineChars="1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1.7 抽屉式进样，安全可靠</w:t>
      </w:r>
    </w:p>
    <w:p>
      <w:pPr>
        <w:pStyle w:val="15"/>
        <w:spacing w:beforeAutospacing="0" w:afterAutospacing="0"/>
        <w:ind w:firstLine="560" w:firstLineChars="200"/>
        <w:jc w:val="both"/>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1.8 配置APP软件，可通过移动设备实时监控系统</w:t>
      </w:r>
    </w:p>
    <w:p>
      <w:pPr>
        <w:pStyle w:val="15"/>
        <w:spacing w:line="0" w:lineRule="atLeast"/>
        <w:ind w:firstLine="562" w:firstLineChars="200"/>
        <w:jc w:val="both"/>
        <w:rPr>
          <w:rFonts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2.具体技术需求：</w:t>
      </w:r>
    </w:p>
    <w:p>
      <w:pPr>
        <w:shd w:val="solid" w:color="F7FAFF"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 xml:space="preserve">    2.1 样品通量</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1~32</w:t>
      </w:r>
    </w:p>
    <w:p>
      <w:pPr>
        <w:shd w:val="solid" w:color="FCFCFC"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 xml:space="preserve">    2.2 处理体积</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50~1000μl</w:t>
      </w:r>
    </w:p>
    <w:p>
      <w:pPr>
        <w:shd w:val="solid" w:color="F7FAFF" w:fill="auto"/>
        <w:tabs>
          <w:tab w:val="left" w:pos="3967"/>
        </w:tabs>
        <w:wordWrap w:val="0"/>
        <w:autoSpaceDN w:val="0"/>
        <w:spacing w:after="0"/>
        <w:ind w:firstLine="560" w:firstLineChars="20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2.3 磁珠回收率</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&gt;95%</w:t>
      </w:r>
    </w:p>
    <w:p>
      <w:pPr>
        <w:shd w:val="solid" w:color="FCFCFC"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 xml:space="preserve">    2.4 磁棒数量</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32</w:t>
      </w:r>
    </w:p>
    <w:p>
      <w:pPr>
        <w:shd w:val="solid" w:color="F7FAFF"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 xml:space="preserve">    2.5 提纯灵敏度</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100拷贝样品的阳性检出率&gt;95%</w:t>
      </w:r>
    </w:p>
    <w:p>
      <w:pPr>
        <w:shd w:val="solid" w:color="FCFCFC" w:fill="auto"/>
        <w:tabs>
          <w:tab w:val="left" w:pos="3967"/>
        </w:tabs>
        <w:wordWrap w:val="0"/>
        <w:autoSpaceDN w:val="0"/>
        <w:spacing w:after="0"/>
        <w:ind w:firstLine="560" w:firstLineChars="20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2.6 提纯孔间差</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CV&lt;5%</w:t>
      </w:r>
    </w:p>
    <w:p>
      <w:pPr>
        <w:shd w:val="solid" w:color="F7FAFF"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 xml:space="preserve">    2.7 使用耗材</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96深孔板+磁棒套</w:t>
      </w:r>
    </w:p>
    <w:p>
      <w:pPr>
        <w:shd w:val="solid" w:color="FCFCFC" w:fill="auto"/>
        <w:tabs>
          <w:tab w:val="left" w:pos="3967"/>
        </w:tabs>
        <w:wordWrap w:val="0"/>
        <w:autoSpaceDN w:val="0"/>
        <w:spacing w:after="0"/>
        <w:ind w:firstLine="280" w:firstLineChars="10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 xml:space="preserve">2.8 </w:t>
      </w:r>
      <w:r>
        <w:rPr>
          <w:rFonts w:hint="eastAsia" w:asciiTheme="minorEastAsia" w:hAnsiTheme="minorEastAsia" w:eastAsiaTheme="minorEastAsia" w:cstheme="minorEastAsia"/>
          <w:sz w:val="28"/>
          <w:szCs w:val="28"/>
          <w:shd w:val="clear" w:color="auto" w:fill="FCFCFC"/>
        </w:rPr>
        <w:t>裂解温度</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室温~120℃</w:t>
      </w:r>
    </w:p>
    <w:p>
      <w:pPr>
        <w:shd w:val="solid" w:color="F7FAFF" w:fill="auto"/>
        <w:tabs>
          <w:tab w:val="left" w:pos="3967"/>
        </w:tabs>
        <w:wordWrap w:val="0"/>
        <w:autoSpaceDN w:val="0"/>
        <w:spacing w:after="0"/>
        <w:ind w:firstLine="280" w:firstLineChars="10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 xml:space="preserve">2.9 </w:t>
      </w:r>
      <w:r>
        <w:rPr>
          <w:rFonts w:hint="eastAsia" w:asciiTheme="minorEastAsia" w:hAnsiTheme="minorEastAsia" w:eastAsiaTheme="minorEastAsia" w:cstheme="minorEastAsia"/>
          <w:sz w:val="28"/>
          <w:szCs w:val="28"/>
          <w:shd w:val="clear" w:color="auto" w:fill="F7FAFF"/>
        </w:rPr>
        <w:t>洗脱温度</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室温~120℃</w:t>
      </w:r>
    </w:p>
    <w:p>
      <w:pPr>
        <w:shd w:val="solid" w:color="FCFCFC"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 xml:space="preserve">    2.10 震荡混合</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可编辑不同需求的混合方式</w:t>
      </w:r>
    </w:p>
    <w:p>
      <w:pPr>
        <w:shd w:val="solid" w:color="FCFCFC" w:fill="auto"/>
        <w:tabs>
          <w:tab w:val="left" w:pos="4100"/>
        </w:tabs>
        <w:wordWrap w:val="0"/>
        <w:autoSpaceDN w:val="0"/>
        <w:spacing w:after="0"/>
        <w:ind w:firstLine="280" w:firstLineChars="10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 xml:space="preserve">2.11 </w:t>
      </w:r>
      <w:r>
        <w:rPr>
          <w:rFonts w:hint="eastAsia" w:asciiTheme="minorEastAsia" w:hAnsiTheme="minorEastAsia" w:eastAsiaTheme="minorEastAsia" w:cstheme="minorEastAsia"/>
          <w:sz w:val="28"/>
          <w:szCs w:val="28"/>
          <w:shd w:val="clear" w:color="auto" w:fill="F7FAFF"/>
        </w:rPr>
        <w:t>操作界面</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触摸屏，快捷键，外接鼠标</w:t>
      </w:r>
    </w:p>
    <w:p>
      <w:pPr>
        <w:shd w:val="solid" w:color="FCFCFC"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 xml:space="preserve">    2.12 内部程序</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预设8组程序，可储存100组程序</w:t>
      </w:r>
    </w:p>
    <w:p>
      <w:pPr>
        <w:shd w:val="solid" w:color="F7FAFF"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 xml:space="preserve">    2.13 程序管理</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新建、编辑、另存为、删除等</w:t>
      </w:r>
    </w:p>
    <w:p>
      <w:pPr>
        <w:shd w:val="solid" w:color="FCFCFC" w:fill="auto"/>
        <w:tabs>
          <w:tab w:val="left" w:pos="3967"/>
        </w:tabs>
        <w:wordWrap w:val="0"/>
        <w:autoSpaceDN w:val="0"/>
        <w:spacing w:after="0"/>
        <w:ind w:firstLine="280" w:firstLineChars="10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 xml:space="preserve">2.14 </w:t>
      </w:r>
      <w:r>
        <w:rPr>
          <w:rFonts w:hint="eastAsia" w:asciiTheme="minorEastAsia" w:hAnsiTheme="minorEastAsia" w:eastAsiaTheme="minorEastAsia" w:cstheme="minorEastAsia"/>
          <w:sz w:val="28"/>
          <w:szCs w:val="28"/>
          <w:shd w:val="clear" w:color="auto" w:fill="FCFCFC"/>
        </w:rPr>
        <w:t>仪器扩展接口</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标准USB，以太网口，无线wifi</w:t>
      </w:r>
    </w:p>
    <w:p>
      <w:pPr>
        <w:shd w:val="solid" w:color="F7FAFF" w:fill="auto"/>
        <w:tabs>
          <w:tab w:val="left" w:pos="3967"/>
        </w:tabs>
        <w:wordWrap w:val="0"/>
        <w:autoSpaceDN w:val="0"/>
        <w:spacing w:after="0"/>
        <w:ind w:firstLine="280" w:firstLineChars="10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sz w:val="28"/>
          <w:szCs w:val="28"/>
          <w:shd w:val="clear" w:color="auto" w:fill="FFFFFF"/>
        </w:rPr>
        <w:t xml:space="preserve">2.15 </w:t>
      </w:r>
      <w:r>
        <w:rPr>
          <w:rFonts w:hint="eastAsia" w:asciiTheme="minorEastAsia" w:hAnsiTheme="minorEastAsia" w:eastAsiaTheme="minorEastAsia" w:cstheme="minorEastAsia"/>
          <w:sz w:val="28"/>
          <w:szCs w:val="28"/>
          <w:shd w:val="clear" w:color="auto" w:fill="F7FAFF"/>
        </w:rPr>
        <w:t>照明系统</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有</w:t>
      </w:r>
    </w:p>
    <w:p>
      <w:pPr>
        <w:shd w:val="solid" w:color="FCFCFC"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CFCFC"/>
        </w:rPr>
      </w:pPr>
      <w:r>
        <w:rPr>
          <w:rFonts w:hint="eastAsia" w:asciiTheme="minorEastAsia" w:hAnsiTheme="minorEastAsia" w:eastAsiaTheme="minorEastAsia" w:cstheme="minorEastAsia"/>
          <w:sz w:val="28"/>
          <w:szCs w:val="28"/>
          <w:shd w:val="clear" w:color="auto" w:fill="FCFCFC"/>
        </w:rPr>
        <w:t xml:space="preserve">    2.16 杀菌消毒</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紫外消毒</w:t>
      </w:r>
    </w:p>
    <w:p>
      <w:pPr>
        <w:shd w:val="solid" w:color="F7FAFF" w:fill="auto"/>
        <w:tabs>
          <w:tab w:val="left" w:pos="3967"/>
        </w:tabs>
        <w:wordWrap w:val="0"/>
        <w:autoSpaceDN w:val="0"/>
        <w:spacing w:after="0"/>
        <w:textAlignment w:val="top"/>
        <w:rPr>
          <w:rFonts w:asciiTheme="minorEastAsia" w:hAnsiTheme="minorEastAsia" w:eastAsiaTheme="minorEastAsia" w:cstheme="minorEastAsia"/>
          <w:sz w:val="28"/>
          <w:szCs w:val="28"/>
          <w:shd w:val="clear" w:color="auto" w:fill="F7FAFF"/>
        </w:rPr>
      </w:pPr>
      <w:r>
        <w:rPr>
          <w:rFonts w:hint="eastAsia" w:asciiTheme="minorEastAsia" w:hAnsiTheme="minorEastAsia" w:eastAsiaTheme="minorEastAsia" w:cstheme="minorEastAsia"/>
          <w:sz w:val="28"/>
          <w:szCs w:val="28"/>
          <w:shd w:val="clear" w:color="auto" w:fill="F7FAFF"/>
        </w:rPr>
        <w:t xml:space="preserve">    2.17 排气方式</w:t>
      </w:r>
      <w:r>
        <w:rPr>
          <w:rFonts w:hint="eastAsia" w:asciiTheme="minorEastAsia" w:hAnsiTheme="minorEastAsia" w:eastAsiaTheme="minorEastAsia" w:cstheme="minorEastAsia"/>
          <w:sz w:val="28"/>
          <w:szCs w:val="28"/>
          <w:shd w:val="clear" w:color="auto" w:fill="F7FAFF"/>
        </w:rPr>
        <w:tab/>
      </w:r>
      <w:r>
        <w:rPr>
          <w:rFonts w:hint="eastAsia" w:asciiTheme="minorEastAsia" w:hAnsiTheme="minorEastAsia" w:eastAsiaTheme="minorEastAsia" w:cstheme="minorEastAsia"/>
          <w:sz w:val="28"/>
          <w:szCs w:val="28"/>
          <w:shd w:val="clear" w:color="auto" w:fill="F7FAFF"/>
        </w:rPr>
        <w:t xml:space="preserve"> 风扇</w:t>
      </w:r>
    </w:p>
    <w:p>
      <w:pPr>
        <w:shd w:val="solid" w:color="FCFCFC" w:fill="auto"/>
        <w:tabs>
          <w:tab w:val="left" w:pos="3967"/>
        </w:tabs>
        <w:wordWrap w:val="0"/>
        <w:autoSpaceDN w:val="0"/>
        <w:spacing w:after="0"/>
        <w:textAlignment w:val="top"/>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shd w:val="clear" w:color="auto" w:fill="FCFCFC"/>
        </w:rPr>
        <w:t xml:space="preserve">    2.18 数据储存</w:t>
      </w:r>
      <w:r>
        <w:rPr>
          <w:rFonts w:hint="eastAsia" w:asciiTheme="minorEastAsia" w:hAnsiTheme="minorEastAsia" w:eastAsiaTheme="minorEastAsia" w:cstheme="minorEastAsia"/>
          <w:sz w:val="28"/>
          <w:szCs w:val="28"/>
          <w:shd w:val="clear" w:color="auto" w:fill="FCFCFC"/>
        </w:rPr>
        <w:tab/>
      </w:r>
      <w:r>
        <w:rPr>
          <w:rFonts w:hint="eastAsia" w:asciiTheme="minorEastAsia" w:hAnsiTheme="minorEastAsia" w:eastAsiaTheme="minorEastAsia" w:cstheme="minorEastAsia"/>
          <w:sz w:val="28"/>
          <w:szCs w:val="28"/>
          <w:shd w:val="clear" w:color="auto" w:fill="FCFCFC"/>
        </w:rPr>
        <w:t xml:space="preserve"> 可储存，内置SD卡</w:t>
      </w:r>
    </w:p>
    <w:p>
      <w:pPr>
        <w:spacing w:line="360" w:lineRule="auto"/>
        <w:ind w:firstLine="551" w:firstLineChars="196"/>
        <w:rPr>
          <w:rFonts w:asciiTheme="minorEastAsia" w:hAnsiTheme="minorEastAsia" w:eastAsiaTheme="minorEastAsia"/>
          <w:b/>
          <w:bCs/>
          <w:sz w:val="28"/>
          <w:szCs w:val="28"/>
        </w:rPr>
      </w:pP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（1）保修期：免费质保期</w:t>
      </w:r>
      <w:r>
        <w:rPr>
          <w:rFonts w:asciiTheme="minorEastAsia" w:hAnsiTheme="minorEastAsia" w:eastAsiaTheme="minorEastAsia" w:cstheme="minorEastAsia"/>
          <w:kern w:val="2"/>
          <w:sz w:val="28"/>
          <w:szCs w:val="28"/>
        </w:rPr>
        <w:t>1</w:t>
      </w:r>
      <w:r>
        <w:rPr>
          <w:rFonts w:hint="eastAsia" w:asciiTheme="minorEastAsia" w:hAnsiTheme="minorEastAsia" w:eastAsiaTheme="minorEastAsia" w:cstheme="minorEastAsia"/>
          <w:kern w:val="2"/>
          <w:sz w:val="28"/>
          <w:szCs w:val="28"/>
        </w:rPr>
        <w:t>年，自验收合格之日起算，并提供相关承诺书。质保期内发生任何设备损坏，所需要的维修费用（包括零部件费用、维修费用）均由卖方承担（人为操作不当造成的损坏除外）。</w:t>
      </w:r>
    </w:p>
    <w:p>
      <w:pPr>
        <w:pStyle w:val="15"/>
        <w:spacing w:line="0" w:lineRule="atLeast"/>
        <w:ind w:left="982" w:leftChars="128" w:hanging="700" w:hanging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rPr>
        <w:t>（2）</w:t>
      </w:r>
      <w:r>
        <w:rPr>
          <w:rFonts w:hint="eastAsia" w:asciiTheme="minorEastAsia" w:hAnsiTheme="minorEastAsia" w:eastAsiaTheme="minorEastAsia" w:cstheme="minorEastAsia"/>
          <w:sz w:val="28"/>
          <w:szCs w:val="28"/>
        </w:rPr>
        <w:t>供应商应为采购方进行人员培训，提供每年不少于1次的设备操作培训，对人员培训不低于</w:t>
      </w:r>
      <w:r>
        <w:rPr>
          <w:rFonts w:hint="eastAsia" w:asciiTheme="minorEastAsia" w:hAnsiTheme="minorEastAsia" w:eastAsiaTheme="minorEastAsia" w:cstheme="minorEastAsia"/>
          <w:sz w:val="28"/>
          <w:szCs w:val="28"/>
          <w:u w:val="single"/>
        </w:rPr>
        <w:t>2</w:t>
      </w:r>
      <w:r>
        <w:rPr>
          <w:rFonts w:hint="eastAsia" w:asciiTheme="minorEastAsia" w:hAnsiTheme="minorEastAsia" w:eastAsiaTheme="minorEastAsia" w:cstheme="minorEastAsia"/>
          <w:sz w:val="28"/>
          <w:szCs w:val="28"/>
        </w:rPr>
        <w:t>人。</w:t>
      </w:r>
    </w:p>
    <w:p>
      <w:pPr>
        <w:pStyle w:val="15"/>
        <w:spacing w:line="0" w:lineRule="atLeast"/>
        <w:ind w:left="982" w:leftChars="128" w:hanging="700" w:hangingChars="25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bCs/>
          <w:sz w:val="28"/>
          <w:szCs w:val="28"/>
        </w:rPr>
        <w:t>（3）售后技术服务要求：</w:t>
      </w:r>
      <w:r>
        <w:rPr>
          <w:rFonts w:hint="eastAsia" w:asciiTheme="minorEastAsia" w:hAnsiTheme="minorEastAsia" w:eastAsiaTheme="minorEastAsia" w:cstheme="minorEastAsia"/>
          <w:sz w:val="28"/>
          <w:szCs w:val="28"/>
        </w:rPr>
        <w:t>本地化服务要求（距采购人最近的服务网点情况表、服务响应时间等），提供详细的售后服务计划。</w:t>
      </w:r>
    </w:p>
    <w:p>
      <w:pPr>
        <w:spacing w:line="360" w:lineRule="auto"/>
        <w:ind w:firstLine="562" w:firstLineChars="200"/>
        <w:rPr>
          <w:rFonts w:asciiTheme="minorEastAsia" w:hAnsiTheme="minorEastAsia" w:eastAsiaTheme="minorEastAsia"/>
          <w:b/>
          <w:bCs/>
          <w:sz w:val="28"/>
          <w:szCs w:val="28"/>
        </w:rPr>
      </w:pP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asciiTheme="minorEastAsia" w:hAnsiTheme="minorEastAsia" w:eastAsiaTheme="minorEastAsia"/>
          <w:b/>
          <w:bCs/>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合同签订生效后，进口设备免表办好后三个月内、国产设备一个月内全部设备、材料运抵现场，并安装、调试结束，验收合格，交付买方使用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
    <w:p/>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blHeader/>
        </w:trPr>
        <w:tc>
          <w:tcPr>
            <w:tcW w:w="53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198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评分因素</w:t>
            </w:r>
          </w:p>
        </w:tc>
        <w:tc>
          <w:tcPr>
            <w:tcW w:w="561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评审细则</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3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98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价格</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（30分）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本次招标，以进入详细评审的各投标人评标价的最低值为A值，A值为价格分的满分，即30分。其他投标人的价格分统一按照以下公式计算：投标人评标价得分=（A／该投标人评标价）×30。</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534"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984"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技术能力</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（33分）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根据各投标产品的先进性、匹配性、可靠性、稳定性以及质量、性能酌情打分，较好4-5分，一般</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-3分，其他</w:t>
            </w:r>
            <w:r>
              <w:rPr>
                <w:rFonts w:hint="eastAsia" w:asciiTheme="minorEastAsia" w:hAnsiTheme="minorEastAsia" w:eastAsiaTheme="minorEastAsia" w:cstheme="minorEastAsia"/>
                <w:bCs/>
                <w:sz w:val="21"/>
                <w:szCs w:val="21"/>
                <w:lang w:val="en-US" w:eastAsia="zh-CN"/>
              </w:rPr>
              <w:t>0-1</w:t>
            </w:r>
            <w:r>
              <w:rPr>
                <w:rFonts w:hint="eastAsia" w:asciiTheme="minorEastAsia" w:hAnsiTheme="minorEastAsia" w:eastAsiaTheme="minorEastAsia" w:cstheme="minorEastAsia"/>
                <w:bCs/>
                <w:sz w:val="21"/>
                <w:szCs w:val="21"/>
              </w:rPr>
              <w:t>分。</w:t>
            </w:r>
          </w:p>
        </w:tc>
        <w:tc>
          <w:tcPr>
            <w:tcW w:w="798" w:type="dxa"/>
            <w:vAlign w:val="center"/>
          </w:tcPr>
          <w:p>
            <w:pPr>
              <w:spacing w:line="360" w:lineRule="auto"/>
              <w:ind w:firstLine="105" w:firstLine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534"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984"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投标产品对招标文件具体需求的响应程度：</w:t>
            </w:r>
          </w:p>
          <w:p>
            <w:pPr>
              <w:numPr>
                <w:ilvl w:val="0"/>
                <w:numId w:val="3"/>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满足招标文件技术指标、参数要求的得24分（" ★"项的为主要指标，不满足的每项减3分；其他每有一项偏离减1分；负偏离超过6项的不得分；</w:t>
            </w:r>
          </w:p>
          <w:p>
            <w:pPr>
              <w:numPr>
                <w:ilvl w:val="0"/>
                <w:numId w:val="3"/>
              </w:num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有一项优于招标文件，经评委会认可的加1分，最多加4分。） </w:t>
            </w:r>
          </w:p>
        </w:tc>
        <w:tc>
          <w:tcPr>
            <w:tcW w:w="798" w:type="dxa"/>
            <w:vAlign w:val="center"/>
          </w:tcPr>
          <w:p>
            <w:pPr>
              <w:spacing w:line="360" w:lineRule="auto"/>
              <w:ind w:firstLine="105" w:firstLineChars="5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534"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984"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服务</w:t>
            </w:r>
          </w:p>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售后服务方案：售后服务体系、江苏地区售后服务机构及人员、售后服务承诺、售后服务应答及处理时间，质保期内的售后服务范围、质保期满后的售后服务范围和收费情况、备品备件的承诺。</w:t>
            </w:r>
          </w:p>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方案完整、合理可行的得8-11分；方案较完整、较合理可行的得4-7分；方案不完整、不合理不可行的得0-3分</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34"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984"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培训：对买方操作、维护人员的培训方案及计划。</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3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984" w:type="dxa"/>
            <w:vAlign w:val="center"/>
          </w:tcPr>
          <w:p>
            <w:pPr>
              <w:spacing w:line="360" w:lineRule="auto"/>
              <w:ind w:right="-275" w:rightChars="-125"/>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业绩（15分）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投标人2015年01月01日以来的类似项目业绩，每提供一个得3分，最高得15分。 （请提供有效的加盖公章的合同复印件）</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3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98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投标人财务与信誉状况（3分）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对投标人财务、经营状况、企业信誉等级和所获得的荣誉等进行评审。 </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534"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98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对招标文件响应程度（2分）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根据投标文件对招标文件商务、技术等要求的响应程度评审。</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34" w:type="dxa"/>
            <w:vMerge w:val="restart"/>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984" w:type="dxa"/>
            <w:vMerge w:val="restart"/>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国家政策导向（2分）</w:t>
            </w: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环境标志产品：是指列入财政部、环境保护部最新公布的《环境标志产品政府采购清单》内的产品</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534" w:type="dxa"/>
            <w:vMerge w:val="continue"/>
            <w:vAlign w:val="center"/>
          </w:tcPr>
          <w:p>
            <w:pPr>
              <w:spacing w:line="360" w:lineRule="auto"/>
              <w:jc w:val="center"/>
              <w:rPr>
                <w:rFonts w:asciiTheme="minorEastAsia" w:hAnsiTheme="minorEastAsia" w:eastAsiaTheme="minorEastAsia" w:cstheme="minorEastAsia"/>
                <w:bCs/>
                <w:sz w:val="21"/>
                <w:szCs w:val="21"/>
              </w:rPr>
            </w:pPr>
          </w:p>
        </w:tc>
        <w:tc>
          <w:tcPr>
            <w:tcW w:w="1984" w:type="dxa"/>
            <w:vMerge w:val="continue"/>
            <w:vAlign w:val="center"/>
          </w:tcPr>
          <w:p>
            <w:pPr>
              <w:spacing w:line="360" w:lineRule="auto"/>
              <w:rPr>
                <w:rFonts w:asciiTheme="minorEastAsia" w:hAnsiTheme="minorEastAsia" w:eastAsiaTheme="minorEastAsia" w:cstheme="minorEastAsia"/>
                <w:bCs/>
                <w:sz w:val="21"/>
                <w:szCs w:val="21"/>
              </w:rPr>
            </w:pPr>
          </w:p>
        </w:tc>
        <w:tc>
          <w:tcPr>
            <w:tcW w:w="5614" w:type="dxa"/>
            <w:vAlign w:val="center"/>
          </w:tcPr>
          <w:p>
            <w:pPr>
              <w:spacing w:line="360" w:lineRule="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节能产品：是指列入财政部、国家发改委最新公布的《节能产品政府采购清单》内的产品</w:t>
            </w:r>
          </w:p>
        </w:tc>
        <w:tc>
          <w:tcPr>
            <w:tcW w:w="798" w:type="dxa"/>
            <w:vAlign w:val="center"/>
          </w:tcPr>
          <w:p>
            <w:pPr>
              <w:spacing w:line="36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bl>
    <w:p>
      <w:pPr>
        <w:spacing w:line="360" w:lineRule="auto"/>
        <w:rPr>
          <w:rFonts w:asciiTheme="minorEastAsia" w:hAnsiTheme="minorEastAsia" w:eastAsiaTheme="minorEastAsia"/>
          <w:bCs/>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955039"/>
      <w:bookmarkEnd w:id="168"/>
      <w:bookmarkStart w:id="169" w:name="_Hlt26671244"/>
      <w:bookmarkEnd w:id="169"/>
      <w:bookmarkStart w:id="170" w:name="_Toc26554094"/>
      <w:bookmarkStart w:id="171" w:name="_Toc120614282"/>
      <w:bookmarkStart w:id="172"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格式3__银行出具的资信证明"/>
      <w:bookmarkEnd w:id="175"/>
      <w:bookmarkStart w:id="176" w:name="_Hlt26955070"/>
      <w:bookmarkEnd w:id="176"/>
      <w:bookmarkStart w:id="177" w:name="_Hlt2667138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1"/>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r>
        <w:rPr>
          <w:rFonts w:hint="eastAsia" w:asciiTheme="minorEastAsia" w:hAnsiTheme="minorEastAsia" w:eastAsiaTheme="minorEastAsia"/>
          <w:b/>
          <w:color w:val="auto"/>
          <w:sz w:val="24"/>
          <w:szCs w:val="28"/>
          <w:lang w:val="en-US" w:eastAsia="zh-CN"/>
        </w:rPr>
        <w:t>【</w:t>
      </w:r>
      <w:r>
        <w:rPr>
          <w:rFonts w:hint="eastAsia" w:asciiTheme="minorEastAsia" w:hAnsiTheme="minorEastAsia" w:eastAsiaTheme="minorEastAsia"/>
          <w:sz w:val="24"/>
          <w:szCs w:val="28"/>
          <w:lang w:eastAsia="zh-CN"/>
        </w:rPr>
        <w:t>中标价</w:t>
      </w:r>
      <w:r>
        <w:rPr>
          <w:rFonts w:hint="eastAsia" w:asciiTheme="minorEastAsia" w:hAnsiTheme="minorEastAsia" w:eastAsiaTheme="minorEastAsia"/>
          <w:sz w:val="24"/>
          <w:szCs w:val="28"/>
          <w:lang w:val="en-US" w:eastAsia="zh-CN"/>
        </w:rPr>
        <w:t>20万(含)以下</w:t>
      </w:r>
      <w:r>
        <w:rPr>
          <w:rFonts w:hint="eastAsia" w:asciiTheme="minorEastAsia" w:hAnsiTheme="minorEastAsia" w:eastAsiaTheme="minorEastAsia"/>
          <w:b/>
          <w:color w:val="auto"/>
          <w:sz w:val="24"/>
          <w:szCs w:val="28"/>
          <w:lang w:val="en-US" w:eastAsia="zh-CN"/>
        </w:rPr>
        <w:t>】</w:t>
      </w: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lang w:val="en-US" w:eastAsia="zh-CN"/>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lang w:eastAsia="zh-CN"/>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合同签订时间：</w:t>
      </w:r>
      <w:r>
        <w:rPr>
          <w:rFonts w:asciiTheme="minorEastAsia" w:hAnsiTheme="minorEastAsia" w:eastAsiaTheme="minorEastAsia"/>
          <w:sz w:val="24"/>
          <w:szCs w:val="28"/>
        </w:rPr>
        <w:t xml:space="preserve">     年    月    日</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21</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99E4F"/>
    <w:multiLevelType w:val="singleLevel"/>
    <w:tmpl w:val="9F599E4F"/>
    <w:lvl w:ilvl="0" w:tentative="0">
      <w:start w:val="1"/>
      <w:numFmt w:val="decimal"/>
      <w:suff w:val="nothing"/>
      <w:lvlText w:val="%1、"/>
      <w:lvlJc w:val="left"/>
    </w:lvl>
  </w:abstractNum>
  <w:abstractNum w:abstractNumId="1">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B69"/>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96EB7"/>
    <w:rsid w:val="000A4EF6"/>
    <w:rsid w:val="000B08EC"/>
    <w:rsid w:val="000B0E83"/>
    <w:rsid w:val="000B538B"/>
    <w:rsid w:val="000C3635"/>
    <w:rsid w:val="000C6FE5"/>
    <w:rsid w:val="000C7C51"/>
    <w:rsid w:val="000D0163"/>
    <w:rsid w:val="000E7086"/>
    <w:rsid w:val="000F0089"/>
    <w:rsid w:val="000F4CEA"/>
    <w:rsid w:val="00100D01"/>
    <w:rsid w:val="00101A8A"/>
    <w:rsid w:val="0012092A"/>
    <w:rsid w:val="001225B3"/>
    <w:rsid w:val="00124A3C"/>
    <w:rsid w:val="00125C10"/>
    <w:rsid w:val="00137666"/>
    <w:rsid w:val="00141840"/>
    <w:rsid w:val="001424D3"/>
    <w:rsid w:val="0016026B"/>
    <w:rsid w:val="00160A9B"/>
    <w:rsid w:val="001647DF"/>
    <w:rsid w:val="00165E37"/>
    <w:rsid w:val="00166953"/>
    <w:rsid w:val="001674B0"/>
    <w:rsid w:val="00167738"/>
    <w:rsid w:val="00170D4A"/>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4F63"/>
    <w:rsid w:val="0020432E"/>
    <w:rsid w:val="00206503"/>
    <w:rsid w:val="002070F5"/>
    <w:rsid w:val="00232127"/>
    <w:rsid w:val="002327D4"/>
    <w:rsid w:val="00244DA0"/>
    <w:rsid w:val="002453B7"/>
    <w:rsid w:val="0025535E"/>
    <w:rsid w:val="00266C11"/>
    <w:rsid w:val="00272CB4"/>
    <w:rsid w:val="00295368"/>
    <w:rsid w:val="0029740A"/>
    <w:rsid w:val="002A4DD3"/>
    <w:rsid w:val="002B485D"/>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525A5"/>
    <w:rsid w:val="003538BE"/>
    <w:rsid w:val="00363CE9"/>
    <w:rsid w:val="0036460C"/>
    <w:rsid w:val="00365285"/>
    <w:rsid w:val="0037490B"/>
    <w:rsid w:val="0038270D"/>
    <w:rsid w:val="00397BA9"/>
    <w:rsid w:val="003B1427"/>
    <w:rsid w:val="003B2DF7"/>
    <w:rsid w:val="003B3CF8"/>
    <w:rsid w:val="003C4103"/>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3E49"/>
    <w:rsid w:val="004459E6"/>
    <w:rsid w:val="0044705E"/>
    <w:rsid w:val="00451E2F"/>
    <w:rsid w:val="00477C2E"/>
    <w:rsid w:val="004808C6"/>
    <w:rsid w:val="004A4F2D"/>
    <w:rsid w:val="004D01B7"/>
    <w:rsid w:val="004E0EEC"/>
    <w:rsid w:val="004E3402"/>
    <w:rsid w:val="004F2464"/>
    <w:rsid w:val="004F54A0"/>
    <w:rsid w:val="004F5C9E"/>
    <w:rsid w:val="004F6DEC"/>
    <w:rsid w:val="004F7103"/>
    <w:rsid w:val="00502136"/>
    <w:rsid w:val="005129DB"/>
    <w:rsid w:val="00523B5F"/>
    <w:rsid w:val="005253AD"/>
    <w:rsid w:val="00532F1E"/>
    <w:rsid w:val="00541E69"/>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D2F1F"/>
    <w:rsid w:val="005E1607"/>
    <w:rsid w:val="005F103C"/>
    <w:rsid w:val="00601FB9"/>
    <w:rsid w:val="0060453F"/>
    <w:rsid w:val="006045FD"/>
    <w:rsid w:val="006073C6"/>
    <w:rsid w:val="006160DD"/>
    <w:rsid w:val="006218B4"/>
    <w:rsid w:val="006411FE"/>
    <w:rsid w:val="006600C0"/>
    <w:rsid w:val="00663D89"/>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E48"/>
    <w:rsid w:val="007327F0"/>
    <w:rsid w:val="00732820"/>
    <w:rsid w:val="0074740B"/>
    <w:rsid w:val="00747556"/>
    <w:rsid w:val="007543D9"/>
    <w:rsid w:val="00754FBF"/>
    <w:rsid w:val="00755373"/>
    <w:rsid w:val="007730F5"/>
    <w:rsid w:val="00791FC9"/>
    <w:rsid w:val="00792482"/>
    <w:rsid w:val="0079316D"/>
    <w:rsid w:val="007947E9"/>
    <w:rsid w:val="007A58F8"/>
    <w:rsid w:val="007B3D32"/>
    <w:rsid w:val="007E0F09"/>
    <w:rsid w:val="007E2F52"/>
    <w:rsid w:val="007E466E"/>
    <w:rsid w:val="007E5C50"/>
    <w:rsid w:val="007E7839"/>
    <w:rsid w:val="007F1718"/>
    <w:rsid w:val="007F18E6"/>
    <w:rsid w:val="007F226B"/>
    <w:rsid w:val="007F41F0"/>
    <w:rsid w:val="00801146"/>
    <w:rsid w:val="00814865"/>
    <w:rsid w:val="008266D1"/>
    <w:rsid w:val="008324FE"/>
    <w:rsid w:val="0083334C"/>
    <w:rsid w:val="00833AE1"/>
    <w:rsid w:val="00834323"/>
    <w:rsid w:val="00841379"/>
    <w:rsid w:val="0085068C"/>
    <w:rsid w:val="00853556"/>
    <w:rsid w:val="0085411F"/>
    <w:rsid w:val="008545FA"/>
    <w:rsid w:val="00863149"/>
    <w:rsid w:val="00871461"/>
    <w:rsid w:val="00881E8B"/>
    <w:rsid w:val="00891674"/>
    <w:rsid w:val="008940B1"/>
    <w:rsid w:val="008944FE"/>
    <w:rsid w:val="008B0B7A"/>
    <w:rsid w:val="008B154E"/>
    <w:rsid w:val="008B7726"/>
    <w:rsid w:val="008C5578"/>
    <w:rsid w:val="008E0843"/>
    <w:rsid w:val="008E0CA1"/>
    <w:rsid w:val="008E6860"/>
    <w:rsid w:val="008F3684"/>
    <w:rsid w:val="008F5952"/>
    <w:rsid w:val="008F6FC4"/>
    <w:rsid w:val="008F7663"/>
    <w:rsid w:val="00901E4A"/>
    <w:rsid w:val="009124F7"/>
    <w:rsid w:val="00913A47"/>
    <w:rsid w:val="00914B43"/>
    <w:rsid w:val="00917C9A"/>
    <w:rsid w:val="00922C31"/>
    <w:rsid w:val="0093235D"/>
    <w:rsid w:val="009326F0"/>
    <w:rsid w:val="009330FF"/>
    <w:rsid w:val="00934E4B"/>
    <w:rsid w:val="00937A6C"/>
    <w:rsid w:val="00944F3E"/>
    <w:rsid w:val="00953E8C"/>
    <w:rsid w:val="00954E6B"/>
    <w:rsid w:val="009569A2"/>
    <w:rsid w:val="00967657"/>
    <w:rsid w:val="00982CE2"/>
    <w:rsid w:val="00985BBC"/>
    <w:rsid w:val="00994DC6"/>
    <w:rsid w:val="0099642C"/>
    <w:rsid w:val="009A710B"/>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2B90"/>
    <w:rsid w:val="009F453D"/>
    <w:rsid w:val="00A02CA7"/>
    <w:rsid w:val="00A157F0"/>
    <w:rsid w:val="00A25E57"/>
    <w:rsid w:val="00A4464F"/>
    <w:rsid w:val="00A46E8D"/>
    <w:rsid w:val="00A478D2"/>
    <w:rsid w:val="00A536D3"/>
    <w:rsid w:val="00A64A8A"/>
    <w:rsid w:val="00A67624"/>
    <w:rsid w:val="00A719C8"/>
    <w:rsid w:val="00A754E0"/>
    <w:rsid w:val="00A84971"/>
    <w:rsid w:val="00A960CD"/>
    <w:rsid w:val="00AA10B3"/>
    <w:rsid w:val="00AA278C"/>
    <w:rsid w:val="00AB3CFF"/>
    <w:rsid w:val="00AC2325"/>
    <w:rsid w:val="00AC3CE4"/>
    <w:rsid w:val="00AD713B"/>
    <w:rsid w:val="00AE2104"/>
    <w:rsid w:val="00AE5082"/>
    <w:rsid w:val="00AE6332"/>
    <w:rsid w:val="00AE7106"/>
    <w:rsid w:val="00AF0E8F"/>
    <w:rsid w:val="00AF3ACC"/>
    <w:rsid w:val="00AF539E"/>
    <w:rsid w:val="00B06748"/>
    <w:rsid w:val="00B10D4E"/>
    <w:rsid w:val="00B14B96"/>
    <w:rsid w:val="00B300AE"/>
    <w:rsid w:val="00B312ED"/>
    <w:rsid w:val="00B32830"/>
    <w:rsid w:val="00B33A83"/>
    <w:rsid w:val="00B42425"/>
    <w:rsid w:val="00B445BC"/>
    <w:rsid w:val="00B47081"/>
    <w:rsid w:val="00B4709A"/>
    <w:rsid w:val="00B47424"/>
    <w:rsid w:val="00B517FD"/>
    <w:rsid w:val="00B531AF"/>
    <w:rsid w:val="00B54479"/>
    <w:rsid w:val="00B65818"/>
    <w:rsid w:val="00B70A98"/>
    <w:rsid w:val="00B7298F"/>
    <w:rsid w:val="00B746B8"/>
    <w:rsid w:val="00B767A7"/>
    <w:rsid w:val="00B93218"/>
    <w:rsid w:val="00B9381E"/>
    <w:rsid w:val="00B93B01"/>
    <w:rsid w:val="00B9568F"/>
    <w:rsid w:val="00B97749"/>
    <w:rsid w:val="00B97E23"/>
    <w:rsid w:val="00BA4580"/>
    <w:rsid w:val="00BA78DC"/>
    <w:rsid w:val="00BB2734"/>
    <w:rsid w:val="00BB3582"/>
    <w:rsid w:val="00BB38D0"/>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12969"/>
    <w:rsid w:val="00C13584"/>
    <w:rsid w:val="00C1690A"/>
    <w:rsid w:val="00C30C20"/>
    <w:rsid w:val="00C370CA"/>
    <w:rsid w:val="00C40E65"/>
    <w:rsid w:val="00C43A01"/>
    <w:rsid w:val="00C44CED"/>
    <w:rsid w:val="00C541CB"/>
    <w:rsid w:val="00C55166"/>
    <w:rsid w:val="00C714F0"/>
    <w:rsid w:val="00C76558"/>
    <w:rsid w:val="00C86FD4"/>
    <w:rsid w:val="00C96654"/>
    <w:rsid w:val="00CB2130"/>
    <w:rsid w:val="00CB3C11"/>
    <w:rsid w:val="00CB511C"/>
    <w:rsid w:val="00CD4D83"/>
    <w:rsid w:val="00CE18E8"/>
    <w:rsid w:val="00D126C6"/>
    <w:rsid w:val="00D1587C"/>
    <w:rsid w:val="00D278D7"/>
    <w:rsid w:val="00D279B0"/>
    <w:rsid w:val="00D31D50"/>
    <w:rsid w:val="00D323F9"/>
    <w:rsid w:val="00D4211D"/>
    <w:rsid w:val="00D44B37"/>
    <w:rsid w:val="00D5054E"/>
    <w:rsid w:val="00D53633"/>
    <w:rsid w:val="00D56CB6"/>
    <w:rsid w:val="00D61AE7"/>
    <w:rsid w:val="00D634CC"/>
    <w:rsid w:val="00D77EC9"/>
    <w:rsid w:val="00D81D23"/>
    <w:rsid w:val="00D9005C"/>
    <w:rsid w:val="00DA1746"/>
    <w:rsid w:val="00DA4334"/>
    <w:rsid w:val="00DA76FE"/>
    <w:rsid w:val="00DB1721"/>
    <w:rsid w:val="00DB5FD8"/>
    <w:rsid w:val="00DC26C4"/>
    <w:rsid w:val="00DD6316"/>
    <w:rsid w:val="00DE05FA"/>
    <w:rsid w:val="00DE421A"/>
    <w:rsid w:val="00DF12D7"/>
    <w:rsid w:val="00DF16E1"/>
    <w:rsid w:val="00E011DE"/>
    <w:rsid w:val="00E02729"/>
    <w:rsid w:val="00E02A5F"/>
    <w:rsid w:val="00E02D46"/>
    <w:rsid w:val="00E12D6B"/>
    <w:rsid w:val="00E14FB9"/>
    <w:rsid w:val="00E157E7"/>
    <w:rsid w:val="00E27FD1"/>
    <w:rsid w:val="00E31BD3"/>
    <w:rsid w:val="00E33A94"/>
    <w:rsid w:val="00E34600"/>
    <w:rsid w:val="00E36CB4"/>
    <w:rsid w:val="00E40C0B"/>
    <w:rsid w:val="00E52BFB"/>
    <w:rsid w:val="00E537C7"/>
    <w:rsid w:val="00E53CF5"/>
    <w:rsid w:val="00E56996"/>
    <w:rsid w:val="00E57C17"/>
    <w:rsid w:val="00E75074"/>
    <w:rsid w:val="00E81B75"/>
    <w:rsid w:val="00E8447A"/>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1A76"/>
    <w:rsid w:val="00F04061"/>
    <w:rsid w:val="00F14151"/>
    <w:rsid w:val="00F152B0"/>
    <w:rsid w:val="00F212D3"/>
    <w:rsid w:val="00F27EE2"/>
    <w:rsid w:val="00F30A36"/>
    <w:rsid w:val="00F34B4A"/>
    <w:rsid w:val="00F34DF9"/>
    <w:rsid w:val="00F4455E"/>
    <w:rsid w:val="00F5231B"/>
    <w:rsid w:val="00F5564E"/>
    <w:rsid w:val="00F60B40"/>
    <w:rsid w:val="00F64CC8"/>
    <w:rsid w:val="00F8761F"/>
    <w:rsid w:val="00F94053"/>
    <w:rsid w:val="00F94356"/>
    <w:rsid w:val="00F952C7"/>
    <w:rsid w:val="00F96BF5"/>
    <w:rsid w:val="00FA1FA5"/>
    <w:rsid w:val="00FA4F5F"/>
    <w:rsid w:val="00FA7B45"/>
    <w:rsid w:val="00FB0011"/>
    <w:rsid w:val="00FB608D"/>
    <w:rsid w:val="00FC0456"/>
    <w:rsid w:val="00FC3104"/>
    <w:rsid w:val="00FF3FAD"/>
    <w:rsid w:val="00FF44F0"/>
    <w:rsid w:val="00FF7A26"/>
    <w:rsid w:val="014C1FAD"/>
    <w:rsid w:val="07AD526F"/>
    <w:rsid w:val="0ADA47CA"/>
    <w:rsid w:val="0D7C3718"/>
    <w:rsid w:val="0F752313"/>
    <w:rsid w:val="0FD1242C"/>
    <w:rsid w:val="145816CD"/>
    <w:rsid w:val="18A80505"/>
    <w:rsid w:val="18DE5A24"/>
    <w:rsid w:val="1B0767C7"/>
    <w:rsid w:val="1DE36E39"/>
    <w:rsid w:val="21A863BD"/>
    <w:rsid w:val="224B6541"/>
    <w:rsid w:val="22D94F0A"/>
    <w:rsid w:val="23711F72"/>
    <w:rsid w:val="24911BB8"/>
    <w:rsid w:val="2D82734B"/>
    <w:rsid w:val="2DA207F9"/>
    <w:rsid w:val="303B1173"/>
    <w:rsid w:val="364C2779"/>
    <w:rsid w:val="37291A7B"/>
    <w:rsid w:val="3A6C60EB"/>
    <w:rsid w:val="3BFC2D93"/>
    <w:rsid w:val="3E6A131D"/>
    <w:rsid w:val="45BB0D03"/>
    <w:rsid w:val="45E71721"/>
    <w:rsid w:val="47322D1B"/>
    <w:rsid w:val="4ABD1A46"/>
    <w:rsid w:val="4E7A146B"/>
    <w:rsid w:val="4FE9596A"/>
    <w:rsid w:val="61DB5282"/>
    <w:rsid w:val="61F8565D"/>
    <w:rsid w:val="62CD3F75"/>
    <w:rsid w:val="64103D49"/>
    <w:rsid w:val="66C61994"/>
    <w:rsid w:val="67B062B6"/>
    <w:rsid w:val="680B4B52"/>
    <w:rsid w:val="6A951211"/>
    <w:rsid w:val="70961EDC"/>
    <w:rsid w:val="77C80D59"/>
    <w:rsid w:val="7FBA5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subject"/>
    <w:basedOn w:val="8"/>
    <w:next w:val="8"/>
    <w:link w:val="46"/>
    <w:semiHidden/>
    <w:unhideWhenUsed/>
    <w:qFormat/>
    <w:uiPriority w:val="99"/>
    <w:rPr>
      <w:b/>
      <w:bCs/>
    </w:rPr>
  </w:style>
  <w:style w:type="paragraph" w:styleId="8">
    <w:name w:val="annotation text"/>
    <w:basedOn w:val="1"/>
    <w:link w:val="45"/>
    <w:semiHidden/>
    <w:unhideWhenUsed/>
    <w:qFormat/>
    <w:uiPriority w:val="99"/>
  </w:style>
  <w:style w:type="paragraph" w:styleId="9">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4"/>
    <w:semiHidden/>
    <w:unhideWhenUsed/>
    <w:qFormat/>
    <w:uiPriority w:val="99"/>
    <w:pPr>
      <w:spacing w:after="0"/>
    </w:pPr>
    <w:rPr>
      <w:sz w:val="18"/>
      <w:szCs w:val="18"/>
    </w:rPr>
  </w:style>
  <w:style w:type="paragraph" w:styleId="12">
    <w:name w:val="footer"/>
    <w:basedOn w:val="1"/>
    <w:link w:val="23"/>
    <w:unhideWhenUsed/>
    <w:qFormat/>
    <w:uiPriority w:val="99"/>
    <w:pPr>
      <w:tabs>
        <w:tab w:val="center" w:pos="4153"/>
        <w:tab w:val="right" w:pos="8306"/>
      </w:tabs>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2">
    <w:name w:val="页眉 Char"/>
    <w:basedOn w:val="17"/>
    <w:link w:val="13"/>
    <w:qFormat/>
    <w:uiPriority w:val="99"/>
    <w:rPr>
      <w:rFonts w:ascii="Tahoma" w:hAnsi="Tahoma"/>
      <w:sz w:val="18"/>
      <w:szCs w:val="18"/>
    </w:rPr>
  </w:style>
  <w:style w:type="character" w:customStyle="1" w:styleId="23">
    <w:name w:val="页脚 Char"/>
    <w:basedOn w:val="17"/>
    <w:link w:val="12"/>
    <w:qFormat/>
    <w:uiPriority w:val="99"/>
    <w:rPr>
      <w:rFonts w:ascii="Tahoma" w:hAnsi="Tahoma"/>
      <w:sz w:val="18"/>
      <w:szCs w:val="18"/>
    </w:rPr>
  </w:style>
  <w:style w:type="character" w:customStyle="1" w:styleId="24">
    <w:name w:val="标题 1 Char"/>
    <w:basedOn w:val="17"/>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7"/>
    <w:link w:val="4"/>
    <w:qFormat/>
    <w:uiPriority w:val="0"/>
    <w:rPr>
      <w:rFonts w:ascii="Times New Roman" w:hAnsi="Times New Roman" w:eastAsia="宋体" w:cs="Times New Roman"/>
      <w:b/>
      <w:bCs/>
      <w:kern w:val="2"/>
      <w:sz w:val="32"/>
      <w:szCs w:val="32"/>
    </w:rPr>
  </w:style>
  <w:style w:type="character" w:customStyle="1" w:styleId="28">
    <w:name w:val="标题 4 Char"/>
    <w:basedOn w:val="17"/>
    <w:link w:val="6"/>
    <w:qFormat/>
    <w:uiPriority w:val="9"/>
    <w:rPr>
      <w:rFonts w:ascii="Arial" w:hAnsi="Arial" w:eastAsia="黑体" w:cs="Arial"/>
      <w:b/>
      <w:bCs/>
      <w:kern w:val="2"/>
      <w:sz w:val="28"/>
      <w:szCs w:val="28"/>
    </w:rPr>
  </w:style>
  <w:style w:type="character" w:customStyle="1" w:styleId="29">
    <w:name w:val="标题 Char1"/>
    <w:basedOn w:val="17"/>
    <w:link w:val="16"/>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7"/>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10"/>
    <w:qFormat/>
    <w:uiPriority w:val="0"/>
    <w:rPr>
      <w:rFonts w:ascii="宋体" w:hAnsi="Courier New" w:cs="Courier New"/>
      <w:kern w:val="2"/>
      <w:sz w:val="21"/>
      <w:szCs w:val="21"/>
    </w:rPr>
  </w:style>
  <w:style w:type="character" w:customStyle="1" w:styleId="37">
    <w:name w:val="纯文本 Char1"/>
    <w:basedOn w:val="17"/>
    <w:semiHidden/>
    <w:qFormat/>
    <w:uiPriority w:val="99"/>
    <w:rPr>
      <w:rFonts w:ascii="宋体" w:hAnsi="Courier New" w:eastAsia="宋体" w:cs="Courier New"/>
      <w:sz w:val="21"/>
      <w:szCs w:val="21"/>
    </w:rPr>
  </w:style>
  <w:style w:type="character" w:customStyle="1" w:styleId="38">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9"/>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7"/>
    <w:semiHidden/>
    <w:qFormat/>
    <w:uiPriority w:val="99"/>
    <w:rPr>
      <w:rFonts w:ascii="Tahoma" w:hAnsi="Tahoma"/>
    </w:rPr>
  </w:style>
  <w:style w:type="character" w:customStyle="1" w:styleId="44">
    <w:name w:val="批注框文本 Char"/>
    <w:basedOn w:val="17"/>
    <w:link w:val="11"/>
    <w:semiHidden/>
    <w:qFormat/>
    <w:uiPriority w:val="99"/>
    <w:rPr>
      <w:rFonts w:ascii="Tahoma" w:hAnsi="Tahoma"/>
      <w:sz w:val="18"/>
      <w:szCs w:val="18"/>
    </w:rPr>
  </w:style>
  <w:style w:type="character" w:customStyle="1" w:styleId="45">
    <w:name w:val="批注文字 Char"/>
    <w:basedOn w:val="17"/>
    <w:link w:val="8"/>
    <w:semiHidden/>
    <w:qFormat/>
    <w:uiPriority w:val="99"/>
    <w:rPr>
      <w:rFonts w:ascii="Tahoma" w:hAnsi="Tahoma"/>
    </w:rPr>
  </w:style>
  <w:style w:type="character" w:customStyle="1" w:styleId="46">
    <w:name w:val="批注主题 Char"/>
    <w:basedOn w:val="45"/>
    <w:link w:val="7"/>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87D7A-5B62-4C00-9769-247B8F17C74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2271</Words>
  <Characters>12947</Characters>
  <Lines>107</Lines>
  <Paragraphs>30</Paragraphs>
  <TotalTime>14</TotalTime>
  <ScaleCrop>false</ScaleCrop>
  <LinksUpToDate>false</LinksUpToDate>
  <CharactersWithSpaces>15188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2019-01-07T05:28:00Z</dcterms:created>
  <dc:creator>chenle</dc:creator>
  <cp:lastModifiedBy>lenovo</cp:lastModifiedBy>
  <dcterms:modified xsi:type="dcterms:W3CDTF">2019-02-15T03:05:18Z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