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b/>
          <w:bCs/>
          <w:sz w:val="32"/>
          <w:szCs w:val="32"/>
          <w:highlight w:val="yellow"/>
        </w:rPr>
      </w:pPr>
      <w:r>
        <w:rPr>
          <w:rFonts w:hint="eastAsia"/>
          <w:b/>
          <w:bCs/>
          <w:sz w:val="32"/>
        </w:rPr>
        <w:t>项目名称：</w:t>
      </w:r>
      <w:r>
        <w:rPr>
          <w:rFonts w:hint="eastAsia" w:asciiTheme="minorEastAsia" w:hAnsiTheme="minorEastAsia" w:eastAsiaTheme="minorEastAsia"/>
          <w:b/>
          <w:sz w:val="32"/>
          <w:szCs w:val="32"/>
          <w:highlight w:val="none"/>
        </w:rPr>
        <w:t>南京医科大学</w:t>
      </w:r>
      <w:r>
        <w:rPr>
          <w:rFonts w:hint="eastAsia" w:asciiTheme="minorEastAsia" w:hAnsiTheme="minorEastAsia" w:eastAsiaTheme="minorEastAsia"/>
          <w:b/>
          <w:sz w:val="32"/>
          <w:szCs w:val="32"/>
          <w:highlight w:val="none"/>
          <w:lang w:val="en-US" w:eastAsia="zh-CN"/>
        </w:rPr>
        <w:t>PCR仪</w:t>
      </w:r>
      <w:r>
        <w:rPr>
          <w:rFonts w:hint="eastAsia" w:asciiTheme="minorEastAsia" w:hAnsiTheme="minorEastAsia" w:eastAsiaTheme="minorEastAsia"/>
          <w:b/>
          <w:sz w:val="32"/>
          <w:szCs w:val="32"/>
          <w:highlight w:val="none"/>
        </w:rPr>
        <w:t>购置项目</w:t>
      </w:r>
    </w:p>
    <w:p>
      <w:pPr>
        <w:pStyle w:val="26"/>
        <w:ind w:firstLine="1285" w:firstLineChars="400"/>
        <w:jc w:val="both"/>
        <w:rPr>
          <w:b/>
          <w:bCs/>
          <w:sz w:val="32"/>
        </w:rPr>
      </w:pPr>
      <w:r>
        <w:rPr>
          <w:rFonts w:hint="eastAsia"/>
          <w:b/>
          <w:bCs/>
          <w:sz w:val="32"/>
        </w:rPr>
        <w:t>项目编号</w:t>
      </w:r>
      <w:r>
        <w:rPr>
          <w:rFonts w:hint="eastAsia"/>
          <w:b/>
          <w:bCs/>
          <w:sz w:val="32"/>
          <w:lang w:val="en-US" w:eastAsia="zh-CN"/>
        </w:rPr>
        <w:t xml:space="preserve">:  </w:t>
      </w:r>
      <w:r>
        <w:rPr>
          <w:rFonts w:hint="eastAsia"/>
          <w:b/>
          <w:bCs/>
          <w:sz w:val="32"/>
        </w:rPr>
        <w:t>NJMUZB3012019027</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16938516"/>
      <w:bookmarkStart w:id="3" w:name="_Toc20823272"/>
      <w:bookmarkStart w:id="4" w:name="_Toc523127445"/>
      <w:bookmarkStart w:id="5" w:name="_Toc513029200"/>
      <w:bookmarkStart w:id="6" w:name="_Toc479757206"/>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0"/>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0"/>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0"/>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0"/>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0"/>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0"/>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3"/>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479757207"/>
      <w:bookmarkStart w:id="9" w:name="OLE_LINK1"/>
      <w:bookmarkStart w:id="10" w:name="OLE_LINK2"/>
      <w:bookmarkStart w:id="11" w:name="_Toc513029242"/>
      <w:bookmarkStart w:id="12" w:name="_Toc20823314"/>
      <w:bookmarkStart w:id="13" w:name="_Toc120614221"/>
      <w:bookmarkStart w:id="14" w:name="_Toc444669970"/>
      <w:bookmarkStart w:id="15" w:name="_Toc16938558"/>
      <w:bookmarkStart w:id="16" w:name="_Toc120614211"/>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highlight w:val="none"/>
          <w:u w:val="single"/>
          <w:lang w:val="en-US" w:eastAsia="zh-CN"/>
        </w:rPr>
        <w:t>PCR仪</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8"/>
          <w:szCs w:val="28"/>
          <w:highlight w:val="none"/>
        </w:rPr>
        <w:t>南京医科大学</w:t>
      </w:r>
      <w:r>
        <w:rPr>
          <w:rFonts w:hint="eastAsia" w:asciiTheme="minorEastAsia" w:hAnsiTheme="minorEastAsia" w:eastAsiaTheme="minorEastAsia"/>
          <w:sz w:val="28"/>
          <w:szCs w:val="28"/>
          <w:highlight w:val="none"/>
          <w:lang w:val="en-US" w:eastAsia="zh-CN"/>
        </w:rPr>
        <w:t>PCR仪购置</w:t>
      </w:r>
      <w:r>
        <w:rPr>
          <w:rFonts w:hint="eastAsia" w:asciiTheme="minorEastAsia" w:hAnsiTheme="minorEastAsia" w:eastAsiaTheme="minorEastAsia"/>
          <w:sz w:val="28"/>
          <w:szCs w:val="28"/>
          <w:highlight w:val="none"/>
        </w:rPr>
        <w:t>项目</w:t>
      </w:r>
    </w:p>
    <w:p>
      <w:pPr>
        <w:spacing w:beforeLines="50" w:afterLines="50" w:line="500" w:lineRule="exact"/>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sz w:val="28"/>
          <w:szCs w:val="28"/>
          <w:highlight w:val="none"/>
        </w:rPr>
        <w:t>NJMUZB3012019027</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val="en-US" w:eastAsia="zh-CN"/>
        </w:rPr>
        <w:t>6.5</w:t>
      </w:r>
      <w:r>
        <w:rPr>
          <w:rFonts w:hint="eastAsia" w:asciiTheme="minorEastAsia" w:hAnsiTheme="minorEastAsia" w:eastAsiaTheme="minorEastAsia"/>
          <w:sz w:val="28"/>
          <w:szCs w:val="28"/>
          <w:highlight w:val="none"/>
        </w:rPr>
        <w:t>万元</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after="0" w:line="500" w:lineRule="exact"/>
        <w:ind w:firstLine="562" w:firstLineChars="200"/>
        <w:rPr>
          <w:rFonts w:hint="eastAsia" w:asciiTheme="minorEastAsia" w:hAnsiTheme="minorEastAsia" w:eastAsiaTheme="minorEastAsia"/>
          <w:b/>
          <w:bCs w:val="0"/>
          <w:color w:val="auto"/>
          <w:sz w:val="28"/>
          <w:szCs w:val="28"/>
          <w:u w:val="none"/>
        </w:rPr>
      </w:pPr>
      <w:r>
        <w:rPr>
          <w:rFonts w:hint="eastAsia" w:asciiTheme="minorEastAsia" w:hAnsiTheme="minorEastAsia" w:eastAsiaTheme="minorEastAsia"/>
          <w:b/>
          <w:bCs w:val="0"/>
          <w:color w:val="auto"/>
          <w:sz w:val="28"/>
          <w:szCs w:val="28"/>
          <w:u w:val="none"/>
        </w:rPr>
        <w:t>（三）如为进口设备，需提供免税报价。</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Lines="5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asciiTheme="minorEastAsia" w:hAnsiTheme="minorEastAsia" w:eastAsiaTheme="minorEastAsia"/>
          <w:b/>
          <w:bCs/>
          <w:sz w:val="28"/>
          <w:szCs w:val="28"/>
        </w:rPr>
        <w:t>（注：分别提供纸质材料并加盖公章，原件备查）</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2、2017或2018年度的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w:t>
      </w:r>
      <w:r>
        <w:rPr>
          <w:rFonts w:hint="eastAsia" w:asciiTheme="minorEastAsia" w:hAnsiTheme="minorEastAsia" w:eastAsiaTheme="minorEastAsia"/>
          <w:sz w:val="24"/>
          <w:szCs w:val="24"/>
          <w:highlight w:val="none"/>
        </w:rPr>
        <w:t>：2019年</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日上午8:30（北京时间）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投标文件接收截止时间：2019年</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日上午9:</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rPr>
        <w:t>（北京时间）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highlight w:val="none"/>
        </w:rPr>
        <w:t>：2019年</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日上午9:</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rPr>
        <w:t>（北京时间）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500" w:lineRule="exact"/>
        <w:ind w:firstLine="484" w:firstLineChars="202"/>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项目需求方联系人：</w:t>
      </w:r>
      <w:r>
        <w:rPr>
          <w:rFonts w:hint="eastAsia" w:ascii="宋体" w:hAnsi="宋体" w:eastAsia="宋体" w:cs="Times New Roman"/>
          <w:sz w:val="24"/>
          <w:szCs w:val="24"/>
          <w:highlight w:val="none"/>
          <w:lang w:val="en-US" w:eastAsia="zh-CN"/>
        </w:rPr>
        <w:t>凌</w:t>
      </w:r>
      <w:r>
        <w:rPr>
          <w:rFonts w:hint="eastAsia" w:ascii="宋体" w:hAnsi="宋体" w:eastAsia="宋体" w:cs="Times New Roman"/>
          <w:sz w:val="24"/>
          <w:szCs w:val="24"/>
          <w:highlight w:val="none"/>
        </w:rPr>
        <w:t xml:space="preserve">老师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 xml:space="preserve"> </w:t>
      </w:r>
      <w:r>
        <w:rPr>
          <w:rFonts w:hint="eastAsia" w:asciiTheme="minorEastAsia" w:hAnsiTheme="minorEastAsia" w:eastAsiaTheme="minorEastAsia"/>
          <w:sz w:val="24"/>
          <w:szCs w:val="24"/>
          <w:highlight w:val="none"/>
        </w:rPr>
        <w:t>电话：</w:t>
      </w:r>
      <w:r>
        <w:rPr>
          <w:rFonts w:hint="eastAsia" w:asciiTheme="minorEastAsia" w:hAnsiTheme="minorEastAsia" w:eastAsiaTheme="minorEastAsia"/>
          <w:sz w:val="24"/>
          <w:szCs w:val="24"/>
          <w:highlight w:val="none"/>
          <w:lang w:val="en-US" w:eastAsia="zh-CN"/>
        </w:rPr>
        <w:t>15105513718</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bookmarkStart w:id="180" w:name="_GoBack"/>
      <w:bookmarkEnd w:id="180"/>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16938518"/>
      <w:bookmarkStart w:id="20" w:name="_Toc120614213"/>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16938519"/>
      <w:bookmarkStart w:id="23" w:name="_Toc513029203"/>
      <w:bookmarkStart w:id="24" w:name="_Toc20823275"/>
      <w:bookmarkStart w:id="25" w:name="_Toc120614214"/>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16938520"/>
      <w:bookmarkStart w:id="29" w:name="_Toc20823276"/>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20823277"/>
      <w:bookmarkStart w:id="32" w:name="_Toc513029205"/>
      <w:bookmarkStart w:id="33" w:name="_Toc16938521"/>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16938522"/>
      <w:bookmarkStart w:id="35" w:name="_Toc20823278"/>
      <w:bookmarkStart w:id="36" w:name="_Toc513029206"/>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16938523"/>
      <w:bookmarkStart w:id="38" w:name="_Toc20823279"/>
      <w:bookmarkStart w:id="39" w:name="_Toc513029207"/>
      <w:bookmarkStart w:id="40" w:name="_Toc462564067"/>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120614215"/>
      <w:bookmarkStart w:id="42" w:name="_Toc20823281"/>
      <w:bookmarkStart w:id="43" w:name="_Toc16938525"/>
      <w:bookmarkStart w:id="44" w:name="_Toc513029209"/>
      <w:bookmarkStart w:id="45" w:name="_Toc517190883"/>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20823282"/>
      <w:bookmarkStart w:id="47" w:name="_Toc513029210"/>
      <w:bookmarkStart w:id="48" w:name="_Toc16938526"/>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20823283"/>
      <w:bookmarkStart w:id="50" w:name="_Toc513029211"/>
      <w:bookmarkStart w:id="51" w:name="_Toc462564070"/>
      <w:bookmarkStart w:id="52" w:name="_Toc16938527"/>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16938528"/>
      <w:bookmarkStart w:id="54" w:name="_Toc20823284"/>
      <w:bookmarkStart w:id="55" w:name="_Toc513029212"/>
      <w:bookmarkStart w:id="56" w:name="_Toc462564071"/>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462564072"/>
      <w:bookmarkStart w:id="58" w:name="_Toc517190884"/>
      <w:bookmarkStart w:id="59" w:name="_Toc16938529"/>
      <w:bookmarkStart w:id="60" w:name="_Toc120614216"/>
      <w:bookmarkStart w:id="61" w:name="_Toc513029213"/>
      <w:bookmarkStart w:id="62" w:name="_Toc20823285"/>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513029214"/>
      <w:bookmarkStart w:id="64" w:name="_Toc20823286"/>
      <w:bookmarkStart w:id="65" w:name="_Toc462564073"/>
      <w:bookmarkStart w:id="66" w:name="_Toc16938530"/>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20823287"/>
      <w:bookmarkStart w:id="68" w:name="_Toc16938531"/>
      <w:bookmarkStart w:id="69" w:name="_Toc513029215"/>
      <w:bookmarkStart w:id="70" w:name="_Toc462564074"/>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954838"/>
      <w:bookmarkEnd w:id="71"/>
      <w:bookmarkStart w:id="72" w:name="_Hlt26668975"/>
      <w:bookmarkEnd w:id="72"/>
      <w:bookmarkStart w:id="73" w:name="_Hlt26670360"/>
      <w:bookmarkEnd w:id="73"/>
      <w:bookmarkStart w:id="74" w:name="_Toc14577357"/>
      <w:bookmarkStart w:id="75" w:name="_Toc49090509"/>
      <w:bookmarkStart w:id="76" w:name="_Toc513029219"/>
      <w:bookmarkStart w:id="77" w:name="_Toc14577354"/>
      <w:bookmarkStart w:id="78" w:name="_Toc513029216"/>
      <w:bookmarkStart w:id="79" w:name="_Toc49090507"/>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954842"/>
      <w:bookmarkEnd w:id="86"/>
      <w:bookmarkStart w:id="87" w:name="_Hlt26670403"/>
      <w:bookmarkEnd w:id="87"/>
      <w:bookmarkStart w:id="88" w:name="_Hlt26670425"/>
      <w:bookmarkEnd w:id="88"/>
      <w:bookmarkStart w:id="89" w:name="_Hlt26954844"/>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670482"/>
      <w:bookmarkEnd w:id="91"/>
      <w:bookmarkStart w:id="92" w:name="_Hlt26954846"/>
      <w:bookmarkEnd w:id="92"/>
      <w:bookmarkStart w:id="93" w:name="_Hlt26954731"/>
      <w:bookmarkEnd w:id="93"/>
      <w:bookmarkStart w:id="94" w:name="_Hlt26954848"/>
      <w:bookmarkEnd w:id="94"/>
      <w:bookmarkStart w:id="95" w:name="_Hlt26670486"/>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49090510"/>
      <w:bookmarkStart w:id="97" w:name="_Toc14577359"/>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670489"/>
      <w:bookmarkEnd w:id="98"/>
      <w:bookmarkStart w:id="99" w:name="_Hlt26954734"/>
      <w:bookmarkEnd w:id="99"/>
      <w:bookmarkStart w:id="100" w:name="_Hlt26954850"/>
      <w:bookmarkEnd w:id="100"/>
      <w:bookmarkStart w:id="101" w:name="_Hlt26954739"/>
      <w:bookmarkEnd w:id="101"/>
      <w:bookmarkStart w:id="102" w:name="_Hlt26954852"/>
      <w:bookmarkEnd w:id="102"/>
      <w:bookmarkStart w:id="103" w:name="_Toc49090512"/>
      <w:bookmarkStart w:id="104" w:name="_Toc14577361"/>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16938540"/>
      <w:bookmarkStart w:id="106" w:name="_Toc513029224"/>
      <w:bookmarkStart w:id="107" w:name="_Toc120614217"/>
      <w:bookmarkStart w:id="108" w:name="_Toc20823296"/>
      <w:bookmarkStart w:id="109" w:name="_Toc517190885"/>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513029225"/>
      <w:bookmarkStart w:id="111" w:name="_Toc20823297"/>
      <w:bookmarkStart w:id="112" w:name="_Toc16938541"/>
      <w:bookmarkStart w:id="113" w:name="_Toc462564084"/>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16938542"/>
      <w:bookmarkStart w:id="115" w:name="_Toc513029226"/>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16938543"/>
      <w:bookmarkStart w:id="118" w:name="_Toc20823299"/>
      <w:bookmarkStart w:id="119" w:name="_Toc513029227"/>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20823300"/>
      <w:bookmarkStart w:id="121" w:name="_Toc16938544"/>
      <w:bookmarkStart w:id="122" w:name="_Toc513029228"/>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16938545"/>
      <w:bookmarkStart w:id="124" w:name="_Toc513029229"/>
      <w:bookmarkStart w:id="125" w:name="_Toc120614218"/>
      <w:bookmarkStart w:id="126" w:name="_Toc20823301"/>
      <w:bookmarkStart w:id="127" w:name="_Toc517190886"/>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16938546"/>
      <w:bookmarkStart w:id="129" w:name="_Toc20823302"/>
      <w:bookmarkStart w:id="130" w:name="_Toc513029230"/>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16938547"/>
      <w:bookmarkStart w:id="132" w:name="_Toc20823303"/>
      <w:bookmarkStart w:id="133" w:name="_Toc513029231"/>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16938548"/>
      <w:bookmarkStart w:id="135" w:name="_Toc20823304"/>
      <w:bookmarkStart w:id="136" w:name="_Toc513029232"/>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513029234"/>
      <w:bookmarkStart w:id="138" w:name="_Toc16938550"/>
      <w:bookmarkStart w:id="139" w:name="_Toc20823306"/>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20823307"/>
      <w:bookmarkStart w:id="141" w:name="_Toc16938551"/>
      <w:bookmarkStart w:id="142" w:name="_Toc513029235"/>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w:t>
      </w:r>
    </w:p>
    <w:p>
      <w:pPr>
        <w:pStyle w:val="26"/>
        <w:rPr>
          <w:bCs/>
          <w:sz w:val="28"/>
          <w:szCs w:val="28"/>
        </w:rPr>
      </w:pPr>
      <w:r>
        <w:rPr>
          <w:rFonts w:hint="eastAsia"/>
          <w:bCs/>
          <w:sz w:val="28"/>
          <w:szCs w:val="28"/>
        </w:rPr>
        <w:t>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16938554"/>
      <w:bookmarkStart w:id="147" w:name="_Toc20823310"/>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4"/>
      <w:bookmarkStart w:id="149" w:name="OLE_LINK6"/>
      <w:bookmarkStart w:id="150" w:name="OLE_LINK5"/>
      <w:bookmarkStart w:id="151" w:name="OLE_LINK7"/>
      <w:bookmarkStart w:id="152" w:name="OLE_LINK8"/>
      <w:bookmarkStart w:id="153" w:name="OLE_LINK3"/>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120614220"/>
      <w:bookmarkStart w:id="156" w:name="_Toc517190888"/>
      <w:bookmarkStart w:id="157" w:name="_Toc16938552"/>
      <w:bookmarkStart w:id="158" w:name="_Toc513029236"/>
      <w:bookmarkStart w:id="159" w:name="_Toc20823308"/>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20823309"/>
      <w:bookmarkStart w:id="161" w:name="_Toc513029237"/>
      <w:bookmarkStart w:id="162" w:name="_Toc16938553"/>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imes New Roman" w:eastAsiaTheme="minorEastAsia"/>
          <w:b/>
          <w:sz w:val="44"/>
          <w:szCs w:val="44"/>
          <w:highlight w:val="none"/>
        </w:rPr>
      </w:pPr>
      <w:bookmarkStart w:id="164" w:name="_Toc523931347"/>
      <w:r>
        <w:rPr>
          <w:rFonts w:ascii="Times New Roman" w:eastAsiaTheme="minorEastAsia"/>
          <w:b/>
          <w:sz w:val="44"/>
          <w:szCs w:val="44"/>
          <w:highlight w:val="none"/>
        </w:rPr>
        <w:t>第三章   项目需求</w:t>
      </w:r>
      <w:bookmarkEnd w:id="164"/>
    </w:p>
    <w:p>
      <w:pPr>
        <w:pStyle w:val="32"/>
        <w:numPr>
          <w:ilvl w:val="0"/>
          <w:numId w:val="0"/>
        </w:numPr>
        <w:spacing w:line="360" w:lineRule="auto"/>
        <w:rPr>
          <w:rFonts w:hint="eastAsia" w:ascii="Times New Roman" w:hAnsi="Times New Roman" w:cs="Times New Roman" w:eastAsiaTheme="minorEastAsia"/>
          <w:b/>
          <w:bCs/>
          <w:sz w:val="21"/>
          <w:szCs w:val="21"/>
          <w:highlight w:val="yellow"/>
          <w:lang w:eastAsia="zh-CN"/>
        </w:rPr>
      </w:pPr>
    </w:p>
    <w:p>
      <w:pPr>
        <w:pStyle w:val="32"/>
        <w:numPr>
          <w:ilvl w:val="0"/>
          <w:numId w:val="0"/>
        </w:numPr>
        <w:spacing w:line="360" w:lineRule="auto"/>
        <w:ind w:firstLine="562" w:firstLineChars="200"/>
        <w:rPr>
          <w:rFonts w:ascii="Times New Roman" w:hAnsi="Times New Roman" w:cs="Times New Roman" w:eastAsiaTheme="minorEastAsia"/>
          <w:b/>
          <w:bCs/>
          <w:sz w:val="28"/>
          <w:szCs w:val="28"/>
          <w:highlight w:val="none"/>
        </w:rPr>
      </w:pPr>
      <w:r>
        <w:rPr>
          <w:rFonts w:hint="eastAsia" w:ascii="Times New Roman" w:hAnsi="Times New Roman" w:cs="Times New Roman" w:eastAsiaTheme="minorEastAsia"/>
          <w:b/>
          <w:bCs/>
          <w:sz w:val="28"/>
          <w:szCs w:val="28"/>
          <w:highlight w:val="none"/>
          <w:lang w:eastAsia="zh-CN"/>
        </w:rPr>
        <w:t>一、</w:t>
      </w:r>
      <w:r>
        <w:rPr>
          <w:rFonts w:ascii="Times New Roman" w:hAnsi="Times New Roman" w:cs="Times New Roman" w:eastAsiaTheme="minorEastAsia"/>
          <w:b/>
          <w:bCs/>
          <w:sz w:val="28"/>
          <w:szCs w:val="28"/>
          <w:highlight w:val="none"/>
        </w:rPr>
        <w:t>参数要求</w:t>
      </w:r>
    </w:p>
    <w:p>
      <w:pPr>
        <w:pStyle w:val="26"/>
        <w:rPr>
          <w:rFonts w:hint="eastAsia"/>
          <w:bCs/>
          <w:sz w:val="28"/>
          <w:szCs w:val="28"/>
          <w:lang w:eastAsia="zh-CN"/>
        </w:rPr>
      </w:pPr>
      <w:r>
        <w:rPr>
          <w:rFonts w:hint="eastAsia"/>
          <w:bCs/>
          <w:sz w:val="28"/>
          <w:szCs w:val="28"/>
        </w:rPr>
        <w:t>1</w:t>
      </w:r>
      <w:r>
        <w:rPr>
          <w:rFonts w:hint="eastAsia"/>
          <w:bCs/>
          <w:sz w:val="28"/>
          <w:szCs w:val="28"/>
          <w:lang w:eastAsia="zh-CN"/>
        </w:rPr>
        <w:t>、</w:t>
      </w:r>
      <w:r>
        <w:rPr>
          <w:rFonts w:hint="eastAsia"/>
          <w:bCs/>
          <w:sz w:val="28"/>
          <w:szCs w:val="28"/>
        </w:rPr>
        <w:t xml:space="preserve">样品通量：96×0.2mL </w:t>
      </w:r>
      <w:r>
        <w:rPr>
          <w:rFonts w:hint="eastAsia"/>
          <w:bCs/>
          <w:sz w:val="28"/>
          <w:szCs w:val="28"/>
          <w:lang w:eastAsia="zh-CN"/>
        </w:rPr>
        <w:t>。</w:t>
      </w:r>
    </w:p>
    <w:p>
      <w:pPr>
        <w:pStyle w:val="26"/>
        <w:ind w:left="0" w:leftChars="0" w:firstLine="210" w:firstLineChars="100"/>
        <w:rPr>
          <w:rFonts w:hint="eastAsia"/>
          <w:bCs/>
          <w:sz w:val="28"/>
          <w:szCs w:val="28"/>
          <w:lang w:eastAsia="zh-CN"/>
        </w:rPr>
      </w:pPr>
      <w:r>
        <w:rPr>
          <w:rFonts w:ascii="Segoe UI Symbol" w:hAnsi="Segoe UI Symbol" w:cs="Segoe UI Symbol" w:eastAsiaTheme="minorEastAsia"/>
          <w:bCs/>
          <w:sz w:val="21"/>
          <w:szCs w:val="21"/>
        </w:rPr>
        <w:t>★</w:t>
      </w:r>
      <w:r>
        <w:rPr>
          <w:rFonts w:hint="eastAsia"/>
          <w:bCs/>
          <w:sz w:val="28"/>
          <w:szCs w:val="28"/>
          <w:lang w:val="en-US" w:eastAsia="zh-CN"/>
        </w:rPr>
        <w:t xml:space="preserve"> </w:t>
      </w:r>
      <w:r>
        <w:rPr>
          <w:rFonts w:hint="eastAsia"/>
          <w:bCs/>
          <w:sz w:val="28"/>
          <w:szCs w:val="28"/>
        </w:rPr>
        <w:t>2</w:t>
      </w:r>
      <w:r>
        <w:rPr>
          <w:rFonts w:hint="eastAsia"/>
          <w:bCs/>
          <w:sz w:val="28"/>
          <w:szCs w:val="28"/>
          <w:lang w:eastAsia="zh-CN"/>
        </w:rPr>
        <w:t>、</w:t>
      </w:r>
      <w:r>
        <w:rPr>
          <w:rFonts w:hint="eastAsia"/>
          <w:bCs/>
          <w:sz w:val="28"/>
          <w:szCs w:val="28"/>
        </w:rPr>
        <w:t>样品槽材质：镀金纯银槽</w:t>
      </w:r>
      <w:r>
        <w:rPr>
          <w:rFonts w:hint="eastAsia"/>
          <w:bCs/>
          <w:sz w:val="28"/>
          <w:szCs w:val="28"/>
          <w:lang w:eastAsia="zh-CN"/>
        </w:rPr>
        <w:t>。</w:t>
      </w:r>
    </w:p>
    <w:p>
      <w:pPr>
        <w:pStyle w:val="26"/>
        <w:ind w:left="0" w:leftChars="0" w:firstLine="210" w:firstLineChars="100"/>
        <w:rPr>
          <w:rFonts w:hint="eastAsia"/>
          <w:bCs/>
          <w:sz w:val="28"/>
          <w:szCs w:val="28"/>
          <w:lang w:eastAsia="zh-CN"/>
        </w:rPr>
      </w:pPr>
      <w:r>
        <w:rPr>
          <w:rFonts w:ascii="Segoe UI Symbol" w:hAnsi="Segoe UI Symbol" w:cs="Segoe UI Symbol" w:eastAsiaTheme="minorEastAsia"/>
          <w:bCs/>
          <w:sz w:val="21"/>
          <w:szCs w:val="21"/>
        </w:rPr>
        <w:t>★</w:t>
      </w:r>
      <w:r>
        <w:rPr>
          <w:rFonts w:hint="eastAsia"/>
          <w:bCs/>
          <w:sz w:val="28"/>
          <w:szCs w:val="28"/>
          <w:lang w:val="en-US" w:eastAsia="zh-CN"/>
        </w:rPr>
        <w:t xml:space="preserve"> </w:t>
      </w:r>
      <w:r>
        <w:rPr>
          <w:rFonts w:hint="eastAsia"/>
          <w:bCs/>
          <w:sz w:val="28"/>
          <w:szCs w:val="28"/>
        </w:rPr>
        <w:t>3</w:t>
      </w:r>
      <w:r>
        <w:rPr>
          <w:rFonts w:hint="eastAsia"/>
          <w:bCs/>
          <w:sz w:val="28"/>
          <w:szCs w:val="28"/>
          <w:lang w:eastAsia="zh-CN"/>
        </w:rPr>
        <w:t>、</w:t>
      </w:r>
      <w:r>
        <w:rPr>
          <w:rFonts w:hint="eastAsia"/>
          <w:bCs/>
          <w:sz w:val="28"/>
          <w:szCs w:val="28"/>
        </w:rPr>
        <w:t>最大升温速率：8.0°C/sec</w:t>
      </w:r>
      <w:r>
        <w:rPr>
          <w:rFonts w:hint="eastAsia"/>
          <w:bCs/>
          <w:sz w:val="28"/>
          <w:szCs w:val="28"/>
          <w:lang w:eastAsia="zh-CN"/>
        </w:rPr>
        <w:t>。</w:t>
      </w:r>
    </w:p>
    <w:p>
      <w:pPr>
        <w:pStyle w:val="26"/>
        <w:rPr>
          <w:rFonts w:hint="eastAsia"/>
          <w:bCs/>
          <w:sz w:val="28"/>
          <w:szCs w:val="28"/>
          <w:lang w:eastAsia="zh-CN"/>
        </w:rPr>
      </w:pPr>
      <w:r>
        <w:rPr>
          <w:rFonts w:hint="eastAsia"/>
          <w:bCs/>
          <w:sz w:val="28"/>
          <w:szCs w:val="28"/>
          <w:lang w:val="en-US" w:eastAsia="zh-CN"/>
        </w:rPr>
        <w:t>4、</w:t>
      </w:r>
      <w:r>
        <w:rPr>
          <w:rFonts w:hint="eastAsia"/>
          <w:bCs/>
          <w:sz w:val="28"/>
          <w:szCs w:val="28"/>
        </w:rPr>
        <w:t xml:space="preserve">温度均一性：± 0.15°C </w:t>
      </w:r>
      <w:r>
        <w:rPr>
          <w:rFonts w:hint="eastAsia"/>
          <w:bCs/>
          <w:sz w:val="28"/>
          <w:szCs w:val="28"/>
          <w:lang w:eastAsia="zh-CN"/>
        </w:rPr>
        <w:t>。</w:t>
      </w:r>
    </w:p>
    <w:p>
      <w:pPr>
        <w:pStyle w:val="26"/>
        <w:rPr>
          <w:rFonts w:hint="eastAsia"/>
          <w:bCs/>
          <w:sz w:val="28"/>
          <w:szCs w:val="28"/>
          <w:lang w:eastAsia="zh-CN"/>
        </w:rPr>
      </w:pPr>
      <w:r>
        <w:rPr>
          <w:rFonts w:hint="eastAsia"/>
          <w:bCs/>
          <w:sz w:val="28"/>
          <w:szCs w:val="28"/>
          <w:lang w:val="en-US" w:eastAsia="zh-CN"/>
        </w:rPr>
        <w:t>5、</w:t>
      </w:r>
      <w:r>
        <w:rPr>
          <w:rFonts w:hint="eastAsia"/>
          <w:bCs/>
          <w:sz w:val="28"/>
          <w:szCs w:val="28"/>
        </w:rPr>
        <w:t>温度精确性：</w:t>
      </w:r>
      <w:r>
        <w:rPr>
          <w:rFonts w:hint="eastAsia"/>
          <w:bCs/>
          <w:sz w:val="28"/>
          <w:szCs w:val="28"/>
          <w:lang w:val="en-US" w:eastAsia="zh-CN"/>
        </w:rPr>
        <w:t>±</w:t>
      </w:r>
      <w:r>
        <w:rPr>
          <w:rFonts w:hint="eastAsia"/>
          <w:bCs/>
          <w:sz w:val="28"/>
          <w:szCs w:val="28"/>
        </w:rPr>
        <w:t>0.1℃</w:t>
      </w:r>
      <w:r>
        <w:rPr>
          <w:rFonts w:hint="eastAsia"/>
          <w:bCs/>
          <w:sz w:val="28"/>
          <w:szCs w:val="28"/>
          <w:lang w:eastAsia="zh-CN"/>
        </w:rPr>
        <w:t>。</w:t>
      </w:r>
    </w:p>
    <w:p>
      <w:pPr>
        <w:pStyle w:val="26"/>
        <w:rPr>
          <w:rFonts w:hint="eastAsia"/>
          <w:bCs/>
          <w:sz w:val="28"/>
          <w:szCs w:val="28"/>
          <w:lang w:eastAsia="zh-CN"/>
        </w:rPr>
      </w:pPr>
      <w:r>
        <w:rPr>
          <w:rFonts w:hint="eastAsia"/>
          <w:bCs/>
          <w:sz w:val="28"/>
          <w:szCs w:val="28"/>
          <w:lang w:val="en-US" w:eastAsia="zh-CN"/>
        </w:rPr>
        <w:t>6、</w:t>
      </w:r>
      <w:r>
        <w:rPr>
          <w:rFonts w:hint="eastAsia"/>
          <w:bCs/>
          <w:sz w:val="28"/>
          <w:szCs w:val="28"/>
        </w:rPr>
        <w:t>模块温度控制范围：3-99℃</w:t>
      </w:r>
      <w:r>
        <w:rPr>
          <w:rFonts w:hint="eastAsia"/>
          <w:bCs/>
          <w:sz w:val="28"/>
          <w:szCs w:val="28"/>
          <w:lang w:eastAsia="zh-CN"/>
        </w:rPr>
        <w:t>。</w:t>
      </w:r>
    </w:p>
    <w:p>
      <w:pPr>
        <w:pStyle w:val="26"/>
        <w:rPr>
          <w:rFonts w:hint="eastAsia"/>
          <w:bCs/>
          <w:sz w:val="28"/>
          <w:szCs w:val="28"/>
          <w:lang w:eastAsia="zh-CN"/>
        </w:rPr>
      </w:pPr>
      <w:r>
        <w:rPr>
          <w:rFonts w:hint="eastAsia"/>
          <w:bCs/>
          <w:sz w:val="28"/>
          <w:szCs w:val="28"/>
          <w:lang w:val="en-US" w:eastAsia="zh-CN"/>
        </w:rPr>
        <w:t>7、</w:t>
      </w:r>
      <w:r>
        <w:rPr>
          <w:rFonts w:hint="eastAsia"/>
          <w:bCs/>
          <w:sz w:val="28"/>
          <w:szCs w:val="28"/>
        </w:rPr>
        <w:t>操作软件：仪器自带，开机可直接显示最近使用的5个程序，可预览程序设定以便修正，可呈现温度梯度图谱，升降温速度可调，自动生成故障报告，有多级用户权限管理</w:t>
      </w:r>
      <w:r>
        <w:rPr>
          <w:rFonts w:hint="eastAsia"/>
          <w:bCs/>
          <w:sz w:val="28"/>
          <w:szCs w:val="28"/>
          <w:lang w:eastAsia="zh-CN"/>
        </w:rPr>
        <w:t>。</w:t>
      </w:r>
    </w:p>
    <w:p>
      <w:pPr>
        <w:pStyle w:val="26"/>
        <w:rPr>
          <w:rFonts w:hint="eastAsia"/>
          <w:bCs/>
          <w:sz w:val="28"/>
          <w:szCs w:val="28"/>
          <w:lang w:eastAsia="zh-CN"/>
        </w:rPr>
      </w:pPr>
      <w:r>
        <w:rPr>
          <w:rFonts w:hint="eastAsia"/>
          <w:bCs/>
          <w:sz w:val="28"/>
          <w:szCs w:val="28"/>
          <w:lang w:val="en-US" w:eastAsia="zh-CN"/>
        </w:rPr>
        <w:t>8、</w:t>
      </w:r>
      <w:r>
        <w:rPr>
          <w:rFonts w:hint="eastAsia"/>
          <w:bCs/>
          <w:sz w:val="28"/>
          <w:szCs w:val="28"/>
        </w:rPr>
        <w:t>存储容量：可储存≥350个PCR程序，≥30个独立的文件夹，文件可设定密码保护，通过USB可无限扩展储存能力</w:t>
      </w:r>
      <w:r>
        <w:rPr>
          <w:rFonts w:hint="eastAsia"/>
          <w:bCs/>
          <w:sz w:val="28"/>
          <w:szCs w:val="28"/>
          <w:lang w:eastAsia="zh-CN"/>
        </w:rPr>
        <w:t>。</w:t>
      </w:r>
    </w:p>
    <w:p>
      <w:pPr>
        <w:pStyle w:val="26"/>
        <w:ind w:left="0" w:leftChars="0" w:firstLine="420" w:firstLineChars="200"/>
        <w:rPr>
          <w:rFonts w:hint="eastAsia"/>
          <w:bCs/>
          <w:sz w:val="28"/>
          <w:szCs w:val="28"/>
          <w:lang w:eastAsia="zh-CN"/>
        </w:rPr>
      </w:pPr>
      <w:r>
        <w:rPr>
          <w:rFonts w:ascii="Segoe UI Symbol" w:hAnsi="Segoe UI Symbol" w:cs="Segoe UI Symbol" w:eastAsiaTheme="minorEastAsia"/>
          <w:bCs/>
          <w:sz w:val="21"/>
          <w:szCs w:val="21"/>
        </w:rPr>
        <w:t>★</w:t>
      </w:r>
      <w:r>
        <w:rPr>
          <w:rFonts w:hint="eastAsia"/>
          <w:bCs/>
          <w:sz w:val="28"/>
          <w:szCs w:val="28"/>
          <w:lang w:val="en-US" w:eastAsia="zh-CN"/>
        </w:rPr>
        <w:t>9、</w:t>
      </w:r>
      <w:r>
        <w:rPr>
          <w:rFonts w:hint="eastAsia"/>
          <w:bCs/>
          <w:sz w:val="28"/>
          <w:szCs w:val="28"/>
        </w:rPr>
        <w:t>显示屏：彩色触摸屏，屏幕尺寸7英寸，可戴手套操作</w:t>
      </w:r>
      <w:r>
        <w:rPr>
          <w:rFonts w:hint="eastAsia"/>
          <w:bCs/>
          <w:sz w:val="28"/>
          <w:szCs w:val="28"/>
          <w:lang w:eastAsia="zh-CN"/>
        </w:rPr>
        <w:t>。</w:t>
      </w:r>
    </w:p>
    <w:p>
      <w:pPr>
        <w:pStyle w:val="26"/>
        <w:rPr>
          <w:rFonts w:hint="eastAsia"/>
          <w:bCs/>
          <w:sz w:val="28"/>
          <w:szCs w:val="28"/>
          <w:lang w:eastAsia="zh-CN"/>
        </w:rPr>
      </w:pPr>
      <w:r>
        <w:rPr>
          <w:rFonts w:hint="eastAsia"/>
          <w:bCs/>
          <w:sz w:val="28"/>
          <w:szCs w:val="28"/>
        </w:rPr>
        <w:t>1</w:t>
      </w:r>
      <w:r>
        <w:rPr>
          <w:rFonts w:hint="eastAsia"/>
          <w:bCs/>
          <w:sz w:val="28"/>
          <w:szCs w:val="28"/>
          <w:lang w:val="en-US" w:eastAsia="zh-CN"/>
        </w:rPr>
        <w:t>0、</w:t>
      </w:r>
      <w:r>
        <w:rPr>
          <w:rFonts w:hint="eastAsia"/>
          <w:bCs/>
          <w:sz w:val="28"/>
          <w:szCs w:val="28"/>
        </w:rPr>
        <w:t>有断电自动重启功能</w:t>
      </w:r>
      <w:r>
        <w:rPr>
          <w:rFonts w:hint="eastAsia"/>
          <w:bCs/>
          <w:sz w:val="28"/>
          <w:szCs w:val="28"/>
          <w:lang w:eastAsia="zh-CN"/>
        </w:rPr>
        <w:t>。</w:t>
      </w:r>
    </w:p>
    <w:p>
      <w:pPr>
        <w:pStyle w:val="26"/>
        <w:rPr>
          <w:rFonts w:hint="eastAsia"/>
          <w:bCs/>
          <w:sz w:val="28"/>
          <w:szCs w:val="28"/>
          <w:lang w:eastAsia="zh-CN"/>
        </w:rPr>
      </w:pPr>
      <w:r>
        <w:rPr>
          <w:rFonts w:hint="eastAsia"/>
          <w:bCs/>
          <w:sz w:val="28"/>
          <w:szCs w:val="28"/>
        </w:rPr>
        <w:t>1</w:t>
      </w:r>
      <w:r>
        <w:rPr>
          <w:rFonts w:hint="eastAsia"/>
          <w:bCs/>
          <w:sz w:val="28"/>
          <w:szCs w:val="28"/>
          <w:lang w:val="en-US" w:eastAsia="zh-CN"/>
        </w:rPr>
        <w:t>1、</w:t>
      </w:r>
      <w:r>
        <w:rPr>
          <w:rFonts w:hint="eastAsia"/>
          <w:bCs/>
          <w:sz w:val="28"/>
          <w:szCs w:val="28"/>
        </w:rPr>
        <w:t>可以设定温度和时间随循环数的递增或递减变化，可实现TouchDown PCR等应用</w:t>
      </w:r>
      <w:r>
        <w:rPr>
          <w:rFonts w:hint="eastAsia"/>
          <w:bCs/>
          <w:sz w:val="28"/>
          <w:szCs w:val="28"/>
          <w:lang w:eastAsia="zh-CN"/>
        </w:rPr>
        <w:t>。</w:t>
      </w:r>
    </w:p>
    <w:p>
      <w:pPr>
        <w:pStyle w:val="26"/>
        <w:rPr>
          <w:rFonts w:hint="eastAsia"/>
          <w:bCs/>
          <w:sz w:val="28"/>
          <w:szCs w:val="28"/>
          <w:lang w:eastAsia="zh-CN"/>
        </w:rPr>
      </w:pPr>
      <w:r>
        <w:rPr>
          <w:rFonts w:hint="eastAsia"/>
          <w:bCs/>
          <w:sz w:val="28"/>
          <w:szCs w:val="28"/>
        </w:rPr>
        <w:t>1</w:t>
      </w:r>
      <w:r>
        <w:rPr>
          <w:rFonts w:hint="eastAsia"/>
          <w:bCs/>
          <w:sz w:val="28"/>
          <w:szCs w:val="28"/>
          <w:lang w:val="en-US" w:eastAsia="zh-CN"/>
        </w:rPr>
        <w:t>2、</w:t>
      </w:r>
      <w:r>
        <w:rPr>
          <w:rFonts w:hint="eastAsia"/>
          <w:bCs/>
          <w:sz w:val="28"/>
          <w:szCs w:val="28"/>
        </w:rPr>
        <w:t>具有高精度智能化热盖，通过深凹设计的高性能智能热盖（HPSL），能将接触压力自动调整至最佳，并将热量控制在热盖内，有效防止样品蒸发</w:t>
      </w:r>
      <w:r>
        <w:rPr>
          <w:rFonts w:hint="eastAsia"/>
          <w:bCs/>
          <w:sz w:val="28"/>
          <w:szCs w:val="28"/>
          <w:lang w:eastAsia="zh-CN"/>
        </w:rPr>
        <w:t>。</w:t>
      </w:r>
    </w:p>
    <w:p>
      <w:pPr>
        <w:pStyle w:val="26"/>
        <w:rPr>
          <w:rFonts w:hint="eastAsia"/>
          <w:bCs/>
          <w:sz w:val="28"/>
          <w:szCs w:val="28"/>
          <w:lang w:eastAsia="zh-CN"/>
        </w:rPr>
      </w:pPr>
      <w:r>
        <w:rPr>
          <w:rFonts w:hint="eastAsia"/>
          <w:bCs/>
          <w:sz w:val="28"/>
          <w:szCs w:val="28"/>
        </w:rPr>
        <w:t>1</w:t>
      </w:r>
      <w:r>
        <w:rPr>
          <w:rFonts w:hint="eastAsia"/>
          <w:bCs/>
          <w:sz w:val="28"/>
          <w:szCs w:val="28"/>
          <w:lang w:val="en-US" w:eastAsia="zh-CN"/>
        </w:rPr>
        <w:t>3、</w:t>
      </w:r>
      <w:r>
        <w:rPr>
          <w:rFonts w:hint="eastAsia"/>
          <w:bCs/>
          <w:sz w:val="28"/>
          <w:szCs w:val="28"/>
        </w:rPr>
        <w:t>热盖温度范围：30-99℃</w:t>
      </w:r>
      <w:r>
        <w:rPr>
          <w:rFonts w:hint="eastAsia"/>
          <w:bCs/>
          <w:sz w:val="28"/>
          <w:szCs w:val="28"/>
          <w:lang w:eastAsia="zh-CN"/>
        </w:rPr>
        <w:t>。</w:t>
      </w:r>
    </w:p>
    <w:p>
      <w:pPr>
        <w:pStyle w:val="26"/>
        <w:rPr>
          <w:rFonts w:hint="eastAsia"/>
          <w:bCs/>
          <w:sz w:val="28"/>
          <w:szCs w:val="28"/>
          <w:lang w:eastAsia="zh-CN"/>
        </w:rPr>
      </w:pPr>
      <w:r>
        <w:rPr>
          <w:rFonts w:hint="eastAsia"/>
          <w:bCs/>
          <w:sz w:val="28"/>
          <w:szCs w:val="28"/>
        </w:rPr>
        <w:t>1</w:t>
      </w:r>
      <w:r>
        <w:rPr>
          <w:rFonts w:hint="eastAsia"/>
          <w:bCs/>
          <w:sz w:val="28"/>
          <w:szCs w:val="28"/>
          <w:lang w:val="en-US" w:eastAsia="zh-CN"/>
        </w:rPr>
        <w:t>4、</w:t>
      </w:r>
      <w:r>
        <w:rPr>
          <w:rFonts w:hint="eastAsia"/>
          <w:bCs/>
          <w:sz w:val="28"/>
          <w:szCs w:val="28"/>
        </w:rPr>
        <w:t>提供两个及以上USB接口，可用于单个程序或用户文件夹的备份，也可用于扩展储存，保存更多的用户程序、自检记录、服务文件等</w:t>
      </w:r>
      <w:r>
        <w:rPr>
          <w:rFonts w:hint="eastAsia"/>
          <w:bCs/>
          <w:sz w:val="28"/>
          <w:szCs w:val="28"/>
          <w:lang w:eastAsia="zh-CN"/>
        </w:rPr>
        <w:t>。</w:t>
      </w:r>
    </w:p>
    <w:p>
      <w:pPr>
        <w:pStyle w:val="26"/>
        <w:rPr>
          <w:rFonts w:ascii="Times New Roman" w:hAnsi="Times New Roman" w:cs="Times New Roman" w:eastAsiaTheme="minorEastAsia"/>
          <w:b/>
          <w:bCs/>
          <w:sz w:val="28"/>
          <w:szCs w:val="28"/>
        </w:rPr>
      </w:pPr>
      <w:r>
        <w:rPr>
          <w:rFonts w:ascii="Segoe UI Symbol" w:hAnsi="Segoe UI Symbol" w:cs="Segoe UI Symbol" w:eastAsiaTheme="minorEastAsia"/>
          <w:bCs/>
          <w:sz w:val="21"/>
          <w:szCs w:val="21"/>
        </w:rPr>
        <w:t>★</w:t>
      </w:r>
      <w:r>
        <w:rPr>
          <w:rFonts w:hint="eastAsia"/>
          <w:bCs/>
          <w:sz w:val="28"/>
          <w:szCs w:val="28"/>
        </w:rPr>
        <w:t>1</w:t>
      </w:r>
      <w:r>
        <w:rPr>
          <w:rFonts w:hint="eastAsia"/>
          <w:bCs/>
          <w:sz w:val="28"/>
          <w:szCs w:val="28"/>
          <w:lang w:val="en-US" w:eastAsia="zh-CN"/>
        </w:rPr>
        <w:t>5、</w:t>
      </w:r>
      <w:r>
        <w:rPr>
          <w:rFonts w:hint="eastAsia"/>
          <w:bCs/>
          <w:sz w:val="28"/>
          <w:szCs w:val="28"/>
        </w:rPr>
        <w:t>静音运行，最大运行声音不超过45dB，提供安静舒适的工作环境。</w:t>
      </w:r>
    </w:p>
    <w:p>
      <w:pPr>
        <w:spacing w:line="360" w:lineRule="auto"/>
        <w:ind w:firstLine="551" w:firstLineChars="196"/>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二、服务要求</w:t>
      </w:r>
    </w:p>
    <w:p>
      <w:pPr>
        <w:pStyle w:val="14"/>
        <w:spacing w:line="0" w:lineRule="atLeast"/>
        <w:ind w:left="982" w:leftChars="128" w:hanging="700" w:hangingChars="25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1）技术培训：卖方负责派专业技术人员到学校进行集中培训，使其能熟练掌握仪器的各项性能（包括硬件和软件），时间不少于三天。在仪器使用集中培训以后，若买方仍有技术问题，卖方在任何时候，都应在48小时以内提供详细技术方案并予以解决。</w:t>
      </w:r>
    </w:p>
    <w:p>
      <w:pPr>
        <w:pStyle w:val="14"/>
        <w:spacing w:line="0" w:lineRule="atLeast"/>
        <w:ind w:left="982" w:leftChars="128" w:hanging="700" w:hangingChars="25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（2）保修期：免费质保期1年，自验收合格</w:t>
      </w:r>
      <w:r>
        <w:rPr>
          <w:rFonts w:hint="eastAsia" w:ascii="Times New Roman" w:hAnsi="Times New Roman" w:cs="Times New Roman" w:eastAsiaTheme="minorEastAsia"/>
          <w:kern w:val="2"/>
          <w:sz w:val="28"/>
          <w:szCs w:val="28"/>
          <w:lang w:eastAsia="zh-CN"/>
        </w:rPr>
        <w:t>次</w:t>
      </w:r>
      <w:r>
        <w:rPr>
          <w:rFonts w:ascii="Times New Roman" w:hAnsi="Times New Roman" w:cs="Times New Roman" w:eastAsiaTheme="minorEastAsia"/>
          <w:kern w:val="2"/>
          <w:sz w:val="28"/>
          <w:szCs w:val="28"/>
        </w:rPr>
        <w:t>日起算，并提供相关承诺书。质保期内发生任何设备损坏，所需要的维修费用（包括零部件费用、维修费用）均由卖方承担（人为操作不当造成的损坏除外）。</w:t>
      </w:r>
    </w:p>
    <w:p>
      <w:pPr>
        <w:pStyle w:val="14"/>
        <w:spacing w:line="0" w:lineRule="atLeast"/>
        <w:ind w:left="982" w:leftChars="128" w:hanging="700" w:hangingChars="25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3）维修响应时间：卖方应在国内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pStyle w:val="14"/>
        <w:spacing w:line="0" w:lineRule="atLeast"/>
        <w:ind w:left="982" w:leftChars="128" w:hanging="700" w:hangingChars="25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（4）卖方免费提供由专业工程师现场指导的移机服务，并安装、调试。</w:t>
      </w:r>
    </w:p>
    <w:p>
      <w:pPr>
        <w:spacing w:line="360" w:lineRule="auto"/>
        <w:ind w:firstLine="562" w:firstLineChars="200"/>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三、安装要求</w:t>
      </w:r>
    </w:p>
    <w:p>
      <w:pPr>
        <w:spacing w:line="360" w:lineRule="auto"/>
        <w:ind w:left="981" w:leftChars="255" w:hanging="420" w:hangingChars="15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四、交货期、交货方式及交货地点</w:t>
      </w:r>
    </w:p>
    <w:p>
      <w:pPr>
        <w:spacing w:line="360" w:lineRule="auto"/>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 交货期：合同签订生效后，进口设备三个月内、国产设备一个月内全部设备、材料运抵现场，并安装、调试结束，验收合格，交付买方使用</w:t>
      </w:r>
    </w:p>
    <w:p>
      <w:pPr>
        <w:spacing w:line="360" w:lineRule="auto"/>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 交货方式：中标人在买方指定地点交货，并完成安装、调试。</w:t>
      </w:r>
    </w:p>
    <w:p>
      <w:pPr>
        <w:spacing w:line="360" w:lineRule="auto"/>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 交货地点：南京医科大学。</w:t>
      </w:r>
    </w:p>
    <w:p>
      <w:pPr>
        <w:pStyle w:val="14"/>
        <w:spacing w:line="0" w:lineRule="atLeast"/>
        <w:ind w:firstLine="560" w:firstLineChars="20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4、交付使用要同时向采购人提供详细的技术文件、安装记录等，同时提供两份产品使用说明书。</w:t>
      </w:r>
    </w:p>
    <w:p>
      <w:pPr>
        <w:pStyle w:val="14"/>
        <w:spacing w:line="0" w:lineRule="atLeast"/>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五、其他技术服务需求：</w:t>
      </w:r>
    </w:p>
    <w:p>
      <w:pPr>
        <w:pStyle w:val="14"/>
        <w:spacing w:line="0" w:lineRule="atLeast"/>
        <w:ind w:firstLine="560" w:firstLineChars="200"/>
        <w:rPr>
          <w:rFonts w:ascii="Times New Roman" w:hAnsi="Times New Roman" w:cs="Times New Roman" w:eastAsiaTheme="minorEastAsia"/>
          <w:kern w:val="2"/>
          <w:sz w:val="28"/>
          <w:szCs w:val="28"/>
        </w:rPr>
      </w:pPr>
      <w:r>
        <w:rPr>
          <w:rFonts w:ascii="Times New Roman" w:hAnsi="Times New Roman" w:cs="Times New Roman"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imes New Roman" w:hAnsi="Times New Roman" w:cs="Times New Roman" w:eastAsiaTheme="minorEastAsia"/>
          <w:color w:val="000000"/>
          <w:sz w:val="28"/>
          <w:szCs w:val="28"/>
        </w:rPr>
      </w:pPr>
      <w:r>
        <w:rPr>
          <w:rFonts w:ascii="Times New Roman" w:hAnsi="Times New Roman" w:cs="Times New Roman" w:eastAsiaTheme="minorEastAsia"/>
          <w:sz w:val="28"/>
          <w:szCs w:val="28"/>
        </w:rPr>
        <w:t>2、</w:t>
      </w:r>
      <w:r>
        <w:rPr>
          <w:rFonts w:ascii="Times New Roman" w:hAnsi="Times New Roman" w:cs="Times New Roman"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六、货款支付</w:t>
      </w:r>
    </w:p>
    <w:p>
      <w:pPr>
        <w:pStyle w:val="2"/>
        <w:keepNext w:val="0"/>
        <w:keepLines/>
        <w:spacing w:line="360" w:lineRule="auto"/>
        <w:ind w:firstLine="560" w:firstLineChars="200"/>
        <w:jc w:val="left"/>
        <w:rPr>
          <w:rFonts w:ascii="Times New Roman" w:eastAsiaTheme="minorEastAsia"/>
          <w:b/>
          <w:bCs/>
          <w:sz w:val="44"/>
          <w:szCs w:val="44"/>
        </w:rPr>
      </w:pPr>
      <w:bookmarkStart w:id="165" w:name="_Toc401414769"/>
      <w:r>
        <w:rPr>
          <w:rFonts w:hint="eastAsia" w:ascii="Times New Roman" w:eastAsiaTheme="minorEastAsia"/>
          <w:szCs w:val="21"/>
        </w:rPr>
        <w:t>货到安装完毕，正常运行后</w:t>
      </w:r>
      <w:r>
        <w:rPr>
          <w:rFonts w:ascii="Times New Roman" w:eastAsiaTheme="minorEastAsia"/>
          <w:szCs w:val="21"/>
        </w:rPr>
        <w:t>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jc w:val="left"/>
        <w:rPr>
          <w:rFonts w:ascii="Times New Roman" w:eastAsiaTheme="minorEastAsia"/>
          <w:b/>
          <w:bCs/>
          <w:sz w:val="44"/>
          <w:szCs w:val="44"/>
        </w:rPr>
      </w:pPr>
      <w:bookmarkStart w:id="166" w:name="_Toc523931348"/>
    </w:p>
    <w:p>
      <w:pPr>
        <w:pStyle w:val="2"/>
        <w:keepNext w:val="0"/>
        <w:keepLines/>
        <w:spacing w:line="360" w:lineRule="auto"/>
        <w:ind w:firstLine="883" w:firstLineChars="200"/>
        <w:rPr>
          <w:rFonts w:ascii="Times New Roman" w:eastAsiaTheme="minorEastAsia"/>
          <w:bCs/>
          <w:sz w:val="44"/>
          <w:szCs w:val="44"/>
        </w:rPr>
      </w:pPr>
      <w:r>
        <w:rPr>
          <w:rFonts w:ascii="Times New Roman" w:eastAsiaTheme="minorEastAsia"/>
          <w:b/>
          <w:bCs/>
          <w:sz w:val="44"/>
          <w:szCs w:val="44"/>
        </w:rPr>
        <w:t>第四章  评标方法与评标标准</w:t>
      </w:r>
      <w:bookmarkEnd w:id="166"/>
    </w:p>
    <w:p>
      <w:pPr>
        <w:spacing w:line="360" w:lineRule="auto"/>
        <w:ind w:firstLine="562" w:firstLineChars="200"/>
        <w:rPr>
          <w:rFonts w:ascii="Times New Roman" w:hAnsi="Times New Roman" w:cs="Times New Roman" w:eastAsiaTheme="minorEastAsia"/>
          <w:b/>
          <w:sz w:val="28"/>
          <w:szCs w:val="24"/>
        </w:rPr>
      </w:pPr>
      <w:r>
        <w:rPr>
          <w:rFonts w:ascii="Times New Roman" w:hAnsi="Times New Roman" w:cs="Times New Roman" w:eastAsiaTheme="minorEastAsia"/>
          <w:b/>
          <w:sz w:val="28"/>
          <w:szCs w:val="24"/>
        </w:rPr>
        <w:t>一、评标方法与定标原则</w:t>
      </w:r>
    </w:p>
    <w:p>
      <w:pPr>
        <w:pStyle w:val="26"/>
        <w:ind w:firstLine="560" w:firstLineChars="200"/>
        <w:rPr>
          <w:rFonts w:ascii="Times New Roman" w:hAnsi="Times New Roman" w:eastAsiaTheme="minorEastAsia"/>
          <w:b/>
          <w:sz w:val="28"/>
          <w:szCs w:val="28"/>
        </w:rPr>
      </w:pPr>
      <w:r>
        <w:rPr>
          <w:rFonts w:ascii="Times New Roman" w:hAnsi="Times New Roman" w:eastAsiaTheme="minorEastAsia"/>
          <w:bCs/>
          <w:sz w:val="28"/>
          <w:szCs w:val="28"/>
        </w:rPr>
        <w:t>评委会将对确定为实质性响应招标文件要求的投标文件进行评价和比较，评标采用综合评分法。</w:t>
      </w:r>
      <w:r>
        <w:rPr>
          <w:rFonts w:ascii="Times New Roman" w:hAnsi="Times New Roman"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二、评标标准</w:t>
      </w:r>
    </w:p>
    <w:p>
      <w:pPr>
        <w:spacing w:line="360" w:lineRule="auto"/>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本项目采用综合评分法确定中标候选人。评标委员会将按下列评分办法和标准进行评分，总分值为100分。</w:t>
      </w:r>
    </w:p>
    <w:tbl>
      <w:tblPr>
        <w:tblStyle w:val="17"/>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2378"/>
        <w:gridCol w:w="678"/>
        <w:gridCol w:w="46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6" w:hRule="atLeast"/>
          <w:jc w:val="center"/>
        </w:trPr>
        <w:tc>
          <w:tcPr>
            <w:tcW w:w="76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序号</w:t>
            </w:r>
          </w:p>
        </w:tc>
        <w:tc>
          <w:tcPr>
            <w:tcW w:w="2378"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项目</w:t>
            </w:r>
          </w:p>
        </w:tc>
        <w:tc>
          <w:tcPr>
            <w:tcW w:w="678"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分值</w:t>
            </w:r>
          </w:p>
        </w:tc>
        <w:tc>
          <w:tcPr>
            <w:tcW w:w="4698"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01" w:hRule="atLeast"/>
          <w:jc w:val="center"/>
        </w:trPr>
        <w:tc>
          <w:tcPr>
            <w:tcW w:w="768" w:type="dxa"/>
            <w:tcBorders>
              <w:top w:val="nil"/>
              <w:left w:val="single" w:color="auto" w:sz="8" w:space="0"/>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rPr>
            </w:pPr>
            <w:r>
              <w:rPr>
                <w:rFonts w:ascii="Times New Roman" w:hAnsi="Times New Roman" w:cs="Times New Roman" w:eastAsiaTheme="minorEastAsia"/>
                <w:bCs/>
              </w:rPr>
              <w:t>1</w:t>
            </w:r>
          </w:p>
        </w:tc>
        <w:tc>
          <w:tcPr>
            <w:tcW w:w="2378" w:type="dxa"/>
            <w:tcBorders>
              <w:top w:val="nil"/>
              <w:left w:val="nil"/>
              <w:bottom w:val="single" w:color="auto" w:sz="8" w:space="0"/>
              <w:right w:val="single" w:color="auto" w:sz="8" w:space="0"/>
            </w:tcBorders>
            <w:tcMar>
              <w:left w:w="108" w:type="dxa"/>
              <w:right w:w="108" w:type="dxa"/>
            </w:tcMar>
            <w:vAlign w:val="center"/>
          </w:tcPr>
          <w:p>
            <w:pPr>
              <w:widowControl w:val="0"/>
              <w:spacing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价格（50分）</w:t>
            </w:r>
          </w:p>
        </w:tc>
        <w:tc>
          <w:tcPr>
            <w:tcW w:w="678" w:type="dxa"/>
            <w:tcBorders>
              <w:top w:val="nil"/>
              <w:left w:val="nil"/>
              <w:bottom w:val="single" w:color="auto" w:sz="8" w:space="0"/>
              <w:right w:val="single" w:color="auto" w:sz="8" w:space="0"/>
            </w:tcBorders>
            <w:tcMar>
              <w:left w:w="108" w:type="dxa"/>
              <w:right w:w="108" w:type="dxa"/>
            </w:tcMar>
            <w:vAlign w:val="center"/>
          </w:tcPr>
          <w:p>
            <w:pPr>
              <w:jc w:val="center"/>
              <w:rPr>
                <w:rFonts w:ascii="Times New Roman" w:hAnsi="Times New Roman" w:cs="Times New Roman" w:eastAsiaTheme="minorEastAsia"/>
                <w:bCs/>
              </w:rPr>
            </w:pPr>
            <w:r>
              <w:rPr>
                <w:rFonts w:ascii="Times New Roman" w:hAnsi="Times New Roman" w:cs="Times New Roman" w:eastAsiaTheme="minorEastAsia"/>
                <w:bCs/>
              </w:rPr>
              <w:t>50</w:t>
            </w:r>
          </w:p>
        </w:tc>
        <w:tc>
          <w:tcPr>
            <w:tcW w:w="4698" w:type="dxa"/>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本次招标，以进入详细评审的各投标人评标价的最低值为A值，A值为价格分的满分，即50分。其他投标人的价格分统一按照以下公式计算：投标人评标价得分=（A／该投标人评标价）×50。（分值保留到小数点后</w:t>
            </w:r>
            <w:r>
              <w:rPr>
                <w:rFonts w:hint="eastAsia" w:ascii="Times New Roman" w:hAnsi="Times New Roman" w:cs="Times New Roman" w:eastAsiaTheme="minorEastAsia"/>
                <w:bCs/>
                <w:sz w:val="21"/>
                <w:szCs w:val="21"/>
                <w:lang w:eastAsia="zh-CN"/>
              </w:rPr>
              <w:t>两</w:t>
            </w:r>
            <w:r>
              <w:rPr>
                <w:rFonts w:ascii="Times New Roman" w:hAnsi="Times New Roman" w:cs="Times New Roman" w:eastAsiaTheme="minorEastAsia"/>
                <w:bCs/>
                <w:sz w:val="21"/>
                <w:szCs w:val="21"/>
              </w:rPr>
              <w:t>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3" w:hRule="atLeast"/>
          <w:jc w:val="center"/>
        </w:trPr>
        <w:tc>
          <w:tcPr>
            <w:tcW w:w="768" w:type="dxa"/>
            <w:tcBorders>
              <w:top w:val="nil"/>
              <w:left w:val="single" w:color="auto" w:sz="8" w:space="0"/>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rPr>
            </w:pPr>
            <w:r>
              <w:rPr>
                <w:rFonts w:ascii="Times New Roman" w:hAnsi="Times New Roman" w:cs="Times New Roman" w:eastAsiaTheme="minorEastAsia"/>
                <w:bCs/>
              </w:rPr>
              <w:t>2</w:t>
            </w:r>
          </w:p>
        </w:tc>
        <w:tc>
          <w:tcPr>
            <w:tcW w:w="2378" w:type="dxa"/>
            <w:tcBorders>
              <w:top w:val="nil"/>
              <w:left w:val="nil"/>
              <w:bottom w:val="single" w:color="auto" w:sz="8" w:space="0"/>
              <w:right w:val="single" w:color="auto" w:sz="8"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投标产品对招标文件技术指标的响应情况</w:t>
            </w:r>
          </w:p>
        </w:tc>
        <w:tc>
          <w:tcPr>
            <w:tcW w:w="678" w:type="dxa"/>
            <w:tcBorders>
              <w:top w:val="nil"/>
              <w:left w:val="nil"/>
              <w:bottom w:val="single" w:color="auto" w:sz="8" w:space="0"/>
              <w:right w:val="single" w:color="auto" w:sz="8" w:space="0"/>
            </w:tcBorders>
            <w:tcMar>
              <w:left w:w="108" w:type="dxa"/>
              <w:right w:w="108" w:type="dxa"/>
            </w:tcMar>
            <w:vAlign w:val="center"/>
          </w:tcPr>
          <w:p>
            <w:pPr>
              <w:jc w:val="center"/>
              <w:rPr>
                <w:rFonts w:ascii="Times New Roman" w:hAnsi="Times New Roman" w:cs="Times New Roman" w:eastAsiaTheme="minorEastAsia"/>
                <w:bCs/>
              </w:rPr>
            </w:pPr>
            <w:r>
              <w:rPr>
                <w:rFonts w:ascii="Times New Roman" w:hAnsi="Times New Roman" w:cs="Times New Roman" w:eastAsiaTheme="minorEastAsia"/>
                <w:bCs/>
              </w:rPr>
              <w:t>30</w:t>
            </w:r>
          </w:p>
        </w:tc>
        <w:tc>
          <w:tcPr>
            <w:tcW w:w="4698" w:type="dxa"/>
            <w:tcBorders>
              <w:top w:val="nil"/>
              <w:left w:val="nil"/>
              <w:bottom w:val="single" w:color="auto" w:sz="8" w:space="0"/>
              <w:right w:val="single" w:color="auto" w:sz="8" w:space="0"/>
            </w:tcBorders>
            <w:tcMar>
              <w:left w:w="108" w:type="dxa"/>
              <w:right w:w="108" w:type="dxa"/>
            </w:tcMar>
            <w:vAlign w:val="center"/>
          </w:tcPr>
          <w:p>
            <w:pPr>
              <w:numPr>
                <w:ilvl w:val="0"/>
                <w:numId w:val="3"/>
              </w:num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投标产品对招标文件具体需求的响应程度满足招标文件技术指标、参数要求的得24分（" </w:t>
            </w:r>
            <w:r>
              <w:rPr>
                <w:rFonts w:ascii="Segoe UI Symbol" w:hAnsi="Segoe UI Symbol" w:cs="Segoe UI Symbol" w:eastAsiaTheme="minorEastAsia"/>
                <w:bCs/>
                <w:sz w:val="21"/>
                <w:szCs w:val="21"/>
              </w:rPr>
              <w:t>★</w:t>
            </w:r>
            <w:r>
              <w:rPr>
                <w:rFonts w:ascii="Times New Roman" w:hAnsi="Times New Roman" w:cs="Times New Roman" w:eastAsiaTheme="minorEastAsia"/>
                <w:bCs/>
                <w:sz w:val="21"/>
                <w:szCs w:val="21"/>
              </w:rPr>
              <w:t>"项的为主要指标，不满足的每项减</w:t>
            </w:r>
            <w:r>
              <w:rPr>
                <w:rFonts w:hint="eastAsia" w:ascii="Times New Roman" w:hAnsi="Times New Roman" w:cs="Times New Roman" w:eastAsiaTheme="minorEastAsia"/>
                <w:bCs/>
                <w:sz w:val="21"/>
                <w:szCs w:val="21"/>
                <w:lang w:val="en-US" w:eastAsia="zh-CN"/>
              </w:rPr>
              <w:t>4</w:t>
            </w:r>
            <w:r>
              <w:rPr>
                <w:rFonts w:ascii="Times New Roman" w:hAnsi="Times New Roman" w:cs="Times New Roman" w:eastAsiaTheme="minorEastAsia"/>
                <w:bCs/>
                <w:sz w:val="21"/>
                <w:szCs w:val="21"/>
              </w:rPr>
              <w:t>分；其他每有一项负偏离的减</w:t>
            </w:r>
            <w:r>
              <w:rPr>
                <w:rFonts w:hint="eastAsia" w:ascii="Times New Roman" w:hAnsi="Times New Roman" w:cs="Times New Roman" w:eastAsiaTheme="minorEastAsia"/>
                <w:bCs/>
                <w:sz w:val="21"/>
                <w:szCs w:val="21"/>
                <w:lang w:val="en-US" w:eastAsia="zh-CN"/>
              </w:rPr>
              <w:t>3</w:t>
            </w:r>
            <w:r>
              <w:rPr>
                <w:rFonts w:ascii="Times New Roman" w:hAnsi="Times New Roman" w:cs="Times New Roman" w:eastAsiaTheme="minorEastAsia"/>
                <w:bCs/>
                <w:sz w:val="21"/>
                <w:szCs w:val="21"/>
              </w:rPr>
              <w:t>分；负偏离超过</w:t>
            </w:r>
            <w:r>
              <w:rPr>
                <w:rFonts w:hint="eastAsia" w:ascii="Times New Roman" w:hAnsi="Times New Roman" w:cs="Times New Roman" w:eastAsiaTheme="minorEastAsia"/>
                <w:bCs/>
                <w:sz w:val="21"/>
                <w:szCs w:val="21"/>
                <w:lang w:val="en-US" w:eastAsia="zh-CN"/>
              </w:rPr>
              <w:t>4</w:t>
            </w:r>
            <w:r>
              <w:rPr>
                <w:rFonts w:ascii="Times New Roman" w:hAnsi="Times New Roman" w:cs="Times New Roman" w:eastAsiaTheme="minorEastAsia"/>
                <w:bCs/>
                <w:sz w:val="21"/>
                <w:szCs w:val="21"/>
              </w:rPr>
              <w:t>项的不得分）。</w:t>
            </w:r>
          </w:p>
          <w:p>
            <w:pPr>
              <w:rPr>
                <w:rFonts w:ascii="Times New Roman" w:hAnsi="Times New Roman" w:cs="Times New Roman" w:eastAsiaTheme="minorEastAsia"/>
                <w:bCs/>
                <w:sz w:val="21"/>
                <w:szCs w:val="21"/>
              </w:rPr>
            </w:pPr>
            <w:r>
              <w:rPr>
                <w:rFonts w:hint="eastAsia" w:ascii="Times New Roman" w:hAnsi="Times New Roman" w:cs="Times New Roman" w:eastAsiaTheme="minorEastAsia"/>
                <w:bCs/>
                <w:sz w:val="21"/>
                <w:szCs w:val="21"/>
              </w:rPr>
              <w:t>2、</w:t>
            </w:r>
            <w:r>
              <w:rPr>
                <w:rFonts w:ascii="Times New Roman" w:hAnsi="Times New Roman" w:cs="Times New Roman" w:eastAsiaTheme="minorEastAsia"/>
                <w:bCs/>
                <w:sz w:val="21"/>
                <w:szCs w:val="21"/>
              </w:rPr>
              <w:t>每有一项优于招标文件，经评委会认可的加2分，最多加6分。）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0" w:hRule="atLeast"/>
          <w:jc w:val="center"/>
        </w:trPr>
        <w:tc>
          <w:tcPr>
            <w:tcW w:w="768" w:type="dxa"/>
            <w:tcBorders>
              <w:top w:val="nil"/>
              <w:left w:val="single" w:color="auto" w:sz="8" w:space="0"/>
              <w:bottom w:val="single" w:color="auto" w:sz="4"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rPr>
            </w:pPr>
            <w:r>
              <w:rPr>
                <w:rFonts w:ascii="Times New Roman" w:hAnsi="Times New Roman" w:cs="Times New Roman" w:eastAsiaTheme="minorEastAsia"/>
                <w:bCs/>
              </w:rPr>
              <w:t>3</w:t>
            </w:r>
          </w:p>
        </w:tc>
        <w:tc>
          <w:tcPr>
            <w:tcW w:w="2378" w:type="dxa"/>
            <w:tcBorders>
              <w:top w:val="nil"/>
              <w:left w:val="nil"/>
              <w:bottom w:val="single" w:color="auto" w:sz="4" w:space="0"/>
              <w:right w:val="single" w:color="auto" w:sz="8"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投标产品的质量、先进性、匹配性、可靠性、稳定性等情况的评价</w:t>
            </w:r>
          </w:p>
        </w:tc>
        <w:tc>
          <w:tcPr>
            <w:tcW w:w="678" w:type="dxa"/>
            <w:tcBorders>
              <w:top w:val="nil"/>
              <w:left w:val="nil"/>
              <w:bottom w:val="single" w:color="auto" w:sz="4" w:space="0"/>
              <w:right w:val="single" w:color="auto" w:sz="8" w:space="0"/>
            </w:tcBorders>
            <w:tcMar>
              <w:left w:w="108" w:type="dxa"/>
              <w:right w:w="108" w:type="dxa"/>
            </w:tcMar>
            <w:vAlign w:val="center"/>
          </w:tcPr>
          <w:p>
            <w:pPr>
              <w:jc w:val="center"/>
              <w:rPr>
                <w:rFonts w:ascii="Times New Roman" w:hAnsi="Times New Roman" w:cs="Times New Roman" w:eastAsiaTheme="minorEastAsia"/>
                <w:bCs/>
              </w:rPr>
            </w:pPr>
            <w:r>
              <w:rPr>
                <w:rFonts w:ascii="Times New Roman" w:hAnsi="Times New Roman" w:cs="Times New Roman" w:eastAsiaTheme="minorEastAsia"/>
                <w:bCs/>
              </w:rPr>
              <w:t>5</w:t>
            </w:r>
          </w:p>
        </w:tc>
        <w:tc>
          <w:tcPr>
            <w:tcW w:w="4698" w:type="dxa"/>
            <w:tcBorders>
              <w:top w:val="nil"/>
              <w:left w:val="nil"/>
              <w:bottom w:val="single" w:color="auto" w:sz="4" w:space="0"/>
              <w:right w:val="single" w:color="auto" w:sz="8"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评委根据投标产品的系列、档次、市场占有率、影响力及产品的先进性、可靠性、稳定性等方面进行综合评价，好得4-5分，较好得2-3分，一般得0-1分。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7" w:hRule="atLeast"/>
          <w:jc w:val="center"/>
        </w:trPr>
        <w:tc>
          <w:tcPr>
            <w:tcW w:w="76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360" w:lineRule="atLeast"/>
              <w:jc w:val="center"/>
              <w:rPr>
                <w:rFonts w:ascii="Times New Roman" w:hAnsi="Times New Roman" w:cs="Times New Roman" w:eastAsiaTheme="minorEastAsia"/>
                <w:bCs/>
              </w:rPr>
            </w:pPr>
            <w:r>
              <w:rPr>
                <w:rFonts w:ascii="Times New Roman" w:hAnsi="Times New Roman" w:cs="Times New Roman" w:eastAsiaTheme="minorEastAsia"/>
                <w:bCs/>
              </w:rPr>
              <w:t>4</w:t>
            </w:r>
          </w:p>
        </w:tc>
        <w:tc>
          <w:tcPr>
            <w:tcW w:w="237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产品销售业绩</w:t>
            </w:r>
          </w:p>
        </w:tc>
        <w:tc>
          <w:tcPr>
            <w:tcW w:w="67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cs="Times New Roman" w:eastAsiaTheme="minorEastAsia"/>
                <w:bCs/>
              </w:rPr>
            </w:pPr>
            <w:r>
              <w:rPr>
                <w:rFonts w:ascii="Times New Roman" w:hAnsi="Times New Roman" w:cs="Times New Roman" w:eastAsiaTheme="minorEastAsia"/>
                <w:bCs/>
              </w:rPr>
              <w:t>5</w:t>
            </w:r>
          </w:p>
        </w:tc>
        <w:tc>
          <w:tcPr>
            <w:tcW w:w="46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投标人2016年01月01日以来的类似项目业绩，每提供一个得1分，最高得5分。 （请提供有效的加盖公章的合同复印件，原件备查）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0" w:hRule="atLeast"/>
          <w:jc w:val="center"/>
        </w:trPr>
        <w:tc>
          <w:tcPr>
            <w:tcW w:w="768"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60" w:lineRule="atLeast"/>
              <w:jc w:val="center"/>
              <w:rPr>
                <w:rFonts w:ascii="Times New Roman" w:hAnsi="Times New Roman" w:cs="Times New Roman" w:eastAsiaTheme="minorEastAsia"/>
                <w:bCs/>
              </w:rPr>
            </w:pPr>
            <w:r>
              <w:rPr>
                <w:rFonts w:ascii="Times New Roman" w:hAnsi="Times New Roman" w:cs="Times New Roman" w:eastAsiaTheme="minorEastAsia"/>
                <w:bCs/>
              </w:rPr>
              <w:t>5</w:t>
            </w:r>
          </w:p>
        </w:tc>
        <w:tc>
          <w:tcPr>
            <w:tcW w:w="2378" w:type="dxa"/>
            <w:tcBorders>
              <w:top w:val="single" w:color="auto" w:sz="4" w:space="0"/>
              <w:left w:val="nil"/>
              <w:bottom w:val="single" w:color="auto" w:sz="8" w:space="0"/>
              <w:right w:val="single" w:color="auto" w:sz="8"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售后服务与培训</w:t>
            </w:r>
          </w:p>
        </w:tc>
        <w:tc>
          <w:tcPr>
            <w:tcW w:w="678" w:type="dxa"/>
            <w:tcBorders>
              <w:top w:val="single" w:color="auto" w:sz="4" w:space="0"/>
              <w:left w:val="nil"/>
              <w:bottom w:val="single" w:color="auto" w:sz="8" w:space="0"/>
              <w:right w:val="single" w:color="auto" w:sz="8" w:space="0"/>
            </w:tcBorders>
            <w:tcMar>
              <w:left w:w="108" w:type="dxa"/>
              <w:right w:w="108" w:type="dxa"/>
            </w:tcMar>
            <w:vAlign w:val="center"/>
          </w:tcPr>
          <w:p>
            <w:pPr>
              <w:jc w:val="center"/>
              <w:rPr>
                <w:rFonts w:ascii="Times New Roman" w:hAnsi="Times New Roman" w:cs="Times New Roman" w:eastAsiaTheme="minorEastAsia"/>
                <w:bCs/>
              </w:rPr>
            </w:pPr>
            <w:r>
              <w:rPr>
                <w:rFonts w:ascii="Times New Roman" w:hAnsi="Times New Roman" w:cs="Times New Roman" w:eastAsiaTheme="minorEastAsia"/>
                <w:bCs/>
              </w:rPr>
              <w:t>10</w:t>
            </w:r>
          </w:p>
        </w:tc>
        <w:tc>
          <w:tcPr>
            <w:tcW w:w="4698" w:type="dxa"/>
            <w:tcBorders>
              <w:top w:val="single" w:color="auto" w:sz="4" w:space="0"/>
              <w:left w:val="nil"/>
              <w:bottom w:val="single" w:color="auto" w:sz="8" w:space="0"/>
              <w:right w:val="single" w:color="auto" w:sz="8" w:space="0"/>
            </w:tcBorders>
            <w:tcMar>
              <w:left w:w="108" w:type="dxa"/>
              <w:right w:w="108" w:type="dxa"/>
            </w:tcMar>
            <w:vAlign w:val="center"/>
          </w:tcPr>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1.产品免费质保期内的修、配、换及维护保养内容进行综合评分，得分为0-5分。</w:t>
            </w:r>
          </w:p>
          <w:p>
            <w:pP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2.免费质保期1年不得分，每多一年得2.5分，最高不超过5分。</w:t>
            </w:r>
          </w:p>
        </w:tc>
      </w:tr>
    </w:tbl>
    <w:p>
      <w:pPr>
        <w:spacing w:line="360" w:lineRule="auto"/>
        <w:rPr>
          <w:rFonts w:ascii="Times New Roman" w:hAnsi="Times New Roman" w:cs="Times New Roman" w:eastAsiaTheme="minorEastAsia"/>
          <w:bCs/>
          <w:sz w:val="28"/>
          <w:szCs w:val="28"/>
        </w:rPr>
      </w:pPr>
    </w:p>
    <w:p>
      <w:pPr>
        <w:spacing w:line="360" w:lineRule="auto"/>
        <w:ind w:firstLine="560" w:firstLineChars="200"/>
        <w:rPr>
          <w:rFonts w:ascii="Times New Roman" w:hAnsi="Times New Roman" w:cs="Times New Roman" w:eastAsiaTheme="minorEastAsia"/>
          <w:bCs/>
          <w:sz w:val="28"/>
          <w:szCs w:val="28"/>
        </w:rPr>
      </w:pPr>
    </w:p>
    <w:p>
      <w:pPr>
        <w:spacing w:line="360" w:lineRule="auto"/>
        <w:ind w:firstLine="560" w:firstLineChars="200"/>
        <w:rPr>
          <w:rFonts w:ascii="Times New Roman" w:hAnsi="Times New Roman" w:cs="Times New Roman" w:eastAsiaTheme="minorEastAsia"/>
          <w:bCs/>
          <w:sz w:val="28"/>
          <w:szCs w:val="28"/>
        </w:rPr>
      </w:pPr>
    </w:p>
    <w:p>
      <w:pPr>
        <w:spacing w:line="360" w:lineRule="auto"/>
        <w:ind w:firstLine="560" w:firstLineChars="200"/>
        <w:rPr>
          <w:rFonts w:ascii="Times New Roman" w:hAnsi="Times New Roman" w:cs="Times New Roman" w:eastAsiaTheme="minorEastAsia"/>
          <w:bCs/>
          <w:sz w:val="28"/>
          <w:szCs w:val="28"/>
        </w:rPr>
      </w:pPr>
    </w:p>
    <w:p>
      <w:pPr>
        <w:spacing w:line="360" w:lineRule="auto"/>
        <w:ind w:firstLine="560" w:firstLineChars="200"/>
        <w:rPr>
          <w:rFonts w:ascii="Times New Roman" w:hAnsi="Times New Roman" w:cs="Times New Roman" w:eastAsiaTheme="minorEastAsia"/>
          <w:bCs/>
          <w:sz w:val="28"/>
          <w:szCs w:val="28"/>
        </w:rPr>
      </w:pPr>
    </w:p>
    <w:bookmarkEnd w:id="165"/>
    <w:p>
      <w:pPr>
        <w:pStyle w:val="2"/>
        <w:pageBreakBefore/>
        <w:ind w:firstLine="1767" w:firstLineChars="400"/>
        <w:jc w:val="both"/>
        <w:rPr>
          <w:rFonts w:ascii="Times New Roman" w:eastAsiaTheme="minorEastAsia"/>
          <w:b/>
          <w:bCs/>
          <w:sz w:val="44"/>
        </w:rPr>
      </w:pPr>
      <w:bookmarkStart w:id="167" w:name="_Toc523931349"/>
      <w:r>
        <w:rPr>
          <w:rFonts w:ascii="Times New Roman" w:eastAsiaTheme="minorEastAsia"/>
          <w:b/>
          <w:bCs/>
          <w:sz w:val="44"/>
        </w:rPr>
        <w:t>第五章  投标文件格式</w:t>
      </w:r>
      <w:bookmarkEnd w:id="167"/>
    </w:p>
    <w:p>
      <w:pPr>
        <w:jc w:val="center"/>
        <w:rPr>
          <w:rFonts w:ascii="Times New Roman" w:hAnsi="Times New Roman" w:cs="Times New Roman" w:eastAsiaTheme="minorEastAsia"/>
          <w:b/>
          <w:sz w:val="72"/>
        </w:rPr>
      </w:pPr>
      <w:bookmarkStart w:id="168" w:name="_Hlt26955039"/>
      <w:bookmarkEnd w:id="168"/>
      <w:bookmarkStart w:id="169" w:name="_Hlt26671244"/>
      <w:bookmarkEnd w:id="169"/>
      <w:bookmarkStart w:id="170" w:name="_Toc49090576"/>
      <w:bookmarkStart w:id="171" w:name="_Toc120614282"/>
      <w:bookmarkStart w:id="172" w:name="_Toc26554094"/>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投标文件</w:t>
      </w:r>
    </w:p>
    <w:p>
      <w:pPr>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36"/>
        </w:rPr>
      </w:pPr>
    </w:p>
    <w:p>
      <w:pPr>
        <w:jc w:val="center"/>
        <w:rPr>
          <w:rFonts w:ascii="Times New Roman" w:hAnsi="Times New Roman" w:cs="Times New Roman" w:eastAsiaTheme="minorEastAsia"/>
          <w:b/>
          <w:sz w:val="36"/>
        </w:rPr>
      </w:pPr>
    </w:p>
    <w:p>
      <w:pPr>
        <w:jc w:val="center"/>
        <w:rPr>
          <w:rFonts w:ascii="Times New Roman" w:hAnsi="Times New Roman" w:cs="Times New Roman" w:eastAsiaTheme="minorEastAsia"/>
          <w:b/>
          <w:sz w:val="36"/>
        </w:rPr>
      </w:pPr>
    </w:p>
    <w:p>
      <w:pPr>
        <w:ind w:firstLine="1084" w:firstLineChars="300"/>
        <w:rPr>
          <w:rFonts w:ascii="Times New Roman" w:hAnsi="Times New Roman" w:cs="Times New Roman" w:eastAsiaTheme="minorEastAsia"/>
          <w:b/>
          <w:sz w:val="36"/>
        </w:rPr>
      </w:pPr>
      <w:r>
        <w:rPr>
          <w:rFonts w:ascii="Times New Roman" w:hAnsi="Times New Roman" w:cs="Times New Roman" w:eastAsiaTheme="minorEastAsia"/>
          <w:b/>
          <w:sz w:val="36"/>
        </w:rPr>
        <w:t>项目名称：</w:t>
      </w:r>
    </w:p>
    <w:p>
      <w:pPr>
        <w:ind w:firstLine="1084" w:firstLineChars="300"/>
        <w:rPr>
          <w:rFonts w:ascii="Times New Roman" w:hAnsi="Times New Roman" w:cs="Times New Roman" w:eastAsiaTheme="minorEastAsia"/>
          <w:b/>
          <w:sz w:val="36"/>
          <w:u w:val="single"/>
        </w:rPr>
      </w:pPr>
      <w:r>
        <w:rPr>
          <w:rFonts w:ascii="Times New Roman" w:hAnsi="Times New Roman" w:cs="Times New Roman" w:eastAsiaTheme="minorEastAsia"/>
          <w:b/>
          <w:sz w:val="36"/>
        </w:rPr>
        <w:t>招标编号：</w:t>
      </w:r>
    </w:p>
    <w:p>
      <w:pPr>
        <w:rPr>
          <w:rFonts w:ascii="Times New Roman" w:hAnsi="Times New Roman" w:cs="Times New Roman" w:eastAsiaTheme="minorEastAsia"/>
          <w:b/>
          <w:sz w:val="36"/>
          <w:u w:val="single"/>
        </w:rPr>
      </w:pPr>
      <w:r>
        <w:rPr>
          <w:rFonts w:ascii="Times New Roman" w:hAnsi="Times New Roman" w:cs="Times New Roman" w:eastAsiaTheme="minorEastAsia"/>
          <w:b/>
          <w:sz w:val="36"/>
        </w:rPr>
        <w:t xml:space="preserve">    </w:t>
      </w:r>
      <w:r>
        <w:rPr>
          <w:rFonts w:hint="eastAsia" w:ascii="Times New Roman" w:hAnsi="Times New Roman" w:cs="Times New Roman" w:eastAsiaTheme="minorEastAsia"/>
          <w:b/>
          <w:sz w:val="36"/>
        </w:rPr>
        <w:t xml:space="preserve">    </w:t>
      </w:r>
      <w:r>
        <w:rPr>
          <w:rFonts w:ascii="Times New Roman" w:hAnsi="Times New Roman" w:cs="Times New Roman" w:eastAsiaTheme="minorEastAsia"/>
          <w:b/>
          <w:sz w:val="36"/>
        </w:rPr>
        <w:t>投标人名称：</w:t>
      </w:r>
    </w:p>
    <w:p>
      <w:pPr>
        <w:rPr>
          <w:rFonts w:ascii="Times New Roman" w:hAnsi="Times New Roman" w:cs="Times New Roman" w:eastAsiaTheme="minorEastAsia"/>
          <w:b/>
          <w:sz w:val="36"/>
        </w:rPr>
      </w:pPr>
      <w:r>
        <w:rPr>
          <w:rFonts w:ascii="Times New Roman" w:hAnsi="Times New Roman" w:cs="Times New Roman" w:eastAsiaTheme="minorEastAsia"/>
          <w:b/>
          <w:sz w:val="36"/>
        </w:rPr>
        <w:t xml:space="preserve">          </w:t>
      </w:r>
      <w:r>
        <w:rPr>
          <w:rFonts w:hint="eastAsia" w:ascii="Times New Roman" w:hAnsi="Times New Roman" w:cs="Times New Roman" w:eastAsiaTheme="minorEastAsia"/>
          <w:b/>
          <w:sz w:val="36"/>
        </w:rPr>
        <w:t xml:space="preserve">    </w:t>
      </w:r>
      <w:r>
        <w:rPr>
          <w:rFonts w:ascii="Times New Roman" w:hAnsi="Times New Roman" w:cs="Times New Roman" w:eastAsiaTheme="minorEastAsia"/>
          <w:b/>
          <w:sz w:val="36"/>
        </w:rPr>
        <w:t>日期：</w:t>
      </w:r>
    </w:p>
    <w:p>
      <w:pPr>
        <w:spacing w:line="440" w:lineRule="exact"/>
        <w:jc w:val="center"/>
        <w:rPr>
          <w:rFonts w:ascii="Times New Roman" w:hAnsi="Times New Roman" w:cs="Times New Roman" w:eastAsiaTheme="minorEastAsia"/>
          <w:b/>
          <w:bCs/>
          <w:sz w:val="32"/>
          <w:szCs w:val="32"/>
        </w:rPr>
      </w:pPr>
    </w:p>
    <w:p>
      <w:pPr>
        <w:spacing w:line="440" w:lineRule="exact"/>
        <w:ind w:firstLine="480" w:firstLineChars="200"/>
        <w:rPr>
          <w:rFonts w:ascii="Times New Roman" w:hAnsi="Times New Roman" w:cs="Times New Roman" w:eastAsiaTheme="minorEastAsia"/>
          <w:sz w:val="24"/>
        </w:rPr>
      </w:pPr>
    </w:p>
    <w:p>
      <w:pPr>
        <w:spacing w:line="440" w:lineRule="exact"/>
        <w:ind w:firstLine="480" w:firstLineChars="200"/>
        <w:rPr>
          <w:rFonts w:ascii="Times New Roman" w:hAnsi="Times New Roman" w:cs="Times New Roman" w:eastAsiaTheme="minorEastAsia"/>
          <w:sz w:val="24"/>
        </w:rPr>
      </w:pPr>
    </w:p>
    <w:p>
      <w:pPr>
        <w:spacing w:line="440" w:lineRule="exact"/>
        <w:rPr>
          <w:rFonts w:ascii="Times New Roman" w:hAnsi="Times New Roman" w:cs="Times New Roman" w:eastAsiaTheme="minorEastAsia"/>
          <w:sz w:val="24"/>
        </w:rPr>
      </w:pPr>
    </w:p>
    <w:p>
      <w:pPr>
        <w:spacing w:line="440" w:lineRule="exact"/>
        <w:rPr>
          <w:rFonts w:ascii="Times New Roman" w:hAnsi="Times New Roman" w:cs="Times New Roman" w:eastAsiaTheme="minorEastAsia"/>
          <w:sz w:val="24"/>
        </w:rPr>
      </w:pPr>
    </w:p>
    <w:p>
      <w:pPr>
        <w:spacing w:line="440" w:lineRule="exact"/>
        <w:rPr>
          <w:rFonts w:ascii="Times New Roman" w:hAnsi="Times New Roman" w:cs="Times New Roman" w:eastAsiaTheme="minorEastAsia"/>
          <w:sz w:val="24"/>
        </w:rPr>
      </w:pPr>
    </w:p>
    <w:p>
      <w:pPr>
        <w:spacing w:line="440" w:lineRule="exact"/>
        <w:rPr>
          <w:rFonts w:ascii="Times New Roman" w:hAnsi="Times New Roman" w:cs="Times New Roman" w:eastAsiaTheme="minorEastAsia"/>
          <w:b/>
          <w:bCs/>
          <w:sz w:val="32"/>
          <w:szCs w:val="32"/>
        </w:rPr>
      </w:pPr>
    </w:p>
    <w:p>
      <w:pPr>
        <w:pStyle w:val="26"/>
        <w:ind w:firstLine="0"/>
        <w:jc w:val="center"/>
        <w:rPr>
          <w:rFonts w:ascii="Times New Roman" w:hAnsi="Times New Roman" w:eastAsiaTheme="minorEastAsia"/>
          <w:b/>
        </w:rPr>
      </w:pPr>
      <w:bookmarkStart w:id="173" w:name="_Toc517190894"/>
      <w:r>
        <w:rPr>
          <w:rFonts w:ascii="Times New Roman" w:hAnsi="Times New Roman" w:eastAsiaTheme="minorEastAsia"/>
          <w:b/>
          <w:sz w:val="32"/>
        </w:rPr>
        <w:t>投标函格式</w:t>
      </w:r>
      <w:bookmarkEnd w:id="173"/>
    </w:p>
    <w:p>
      <w:pPr>
        <w:pStyle w:val="26"/>
        <w:spacing w:before="0" w:after="0" w:line="420" w:lineRule="exact"/>
        <w:ind w:firstLine="0"/>
        <w:rPr>
          <w:rFonts w:ascii="Times New Roman" w:hAnsi="Times New Roman" w:eastAsiaTheme="minorEastAsia"/>
          <w:kern w:val="2"/>
          <w:sz w:val="28"/>
          <w:szCs w:val="21"/>
        </w:rPr>
      </w:pPr>
      <w:r>
        <w:rPr>
          <w:rFonts w:ascii="Times New Roman" w:hAnsi="Times New Roman" w:eastAsiaTheme="minorEastAsia"/>
          <w:kern w:val="2"/>
          <w:sz w:val="28"/>
          <w:szCs w:val="21"/>
        </w:rPr>
        <w:t>致：南京医科大学</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根据贵方的 项目（项目编号：     ）招标文件，正式授权下述签字人_____________(姓名)代表我方_____________</w:t>
      </w:r>
      <w:r>
        <w:rPr>
          <w:rFonts w:ascii="Times New Roman" w:hAnsi="Times New Roman" w:eastAsiaTheme="minorEastAsia"/>
          <w:kern w:val="2"/>
          <w:sz w:val="28"/>
          <w:szCs w:val="21"/>
          <w:u w:val="single"/>
        </w:rPr>
        <w:t xml:space="preserve">_       </w:t>
      </w:r>
      <w:r>
        <w:rPr>
          <w:rFonts w:ascii="Times New Roman" w:hAnsi="Times New Roman" w:eastAsiaTheme="minorEastAsia"/>
          <w:kern w:val="2"/>
          <w:sz w:val="28"/>
          <w:szCs w:val="21"/>
        </w:rPr>
        <w:t>（投标人的名称），全权处理本次项目投标的有关事宜。</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据此函，我公司宣布同意如下：</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1.按招标文件规定的各项要求，向买方提供所需货物与服务。</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2.我们完全理解贵方不一定将合同授予最低报价的投标人。</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Times New Roman" w:hAnsi="Times New Roman" w:eastAsiaTheme="minorEastAsia"/>
          <w:kern w:val="2"/>
          <w:sz w:val="28"/>
          <w:szCs w:val="21"/>
        </w:rPr>
      </w:pPr>
      <w:r>
        <w:rPr>
          <w:rFonts w:ascii="Times New Roman" w:hAnsi="Times New Roman" w:eastAsiaTheme="minorEastAsia"/>
          <w:kern w:val="2"/>
          <w:sz w:val="28"/>
          <w:szCs w:val="21"/>
        </w:rPr>
        <w:t>8.与本投标有关的正式通讯地址为：</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地址：</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邮编：                           电话：</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传真：</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投标人开户行名称：</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投标人名称：</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 xml:space="preserve">账号： </w:t>
      </w:r>
    </w:p>
    <w:p>
      <w:pPr>
        <w:pStyle w:val="26"/>
        <w:spacing w:before="0" w:after="0" w:line="420" w:lineRule="exact"/>
        <w:ind w:left="440" w:leftChars="200" w:firstLine="562" w:firstLineChars="200"/>
        <w:rPr>
          <w:rFonts w:ascii="Times New Roman" w:hAnsi="Times New Roman" w:eastAsiaTheme="minorEastAsia"/>
          <w:kern w:val="2"/>
          <w:sz w:val="28"/>
          <w:szCs w:val="21"/>
        </w:rPr>
      </w:pPr>
      <w:r>
        <w:rPr>
          <w:rFonts w:ascii="Times New Roman" w:hAnsi="Times New Roman" w:eastAsiaTheme="minorEastAsia"/>
          <w:b/>
          <w:kern w:val="2"/>
          <w:sz w:val="28"/>
          <w:szCs w:val="21"/>
          <w:u w:val="single"/>
        </w:rPr>
        <w:t>投标人授权代表姓名（签字）</w:t>
      </w:r>
      <w:r>
        <w:rPr>
          <w:rFonts w:ascii="Times New Roman" w:hAnsi="Times New Roman" w:eastAsiaTheme="minorEastAsia"/>
          <w:kern w:val="2"/>
          <w:sz w:val="28"/>
          <w:szCs w:val="21"/>
        </w:rPr>
        <w:t xml:space="preserve">： </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 xml:space="preserve">投标人名称（公章）： </w:t>
      </w:r>
    </w:p>
    <w:p>
      <w:pPr>
        <w:pStyle w:val="26"/>
        <w:spacing w:before="0" w:after="0" w:line="420" w:lineRule="exact"/>
        <w:ind w:left="440" w:leftChars="200" w:firstLine="560" w:firstLineChars="200"/>
        <w:rPr>
          <w:rFonts w:ascii="Times New Roman" w:hAnsi="Times New Roman" w:eastAsiaTheme="minorEastAsia"/>
          <w:kern w:val="2"/>
          <w:sz w:val="28"/>
          <w:szCs w:val="21"/>
        </w:rPr>
      </w:pPr>
      <w:r>
        <w:rPr>
          <w:rFonts w:ascii="Times New Roman" w:hAnsi="Times New Roman" w:eastAsiaTheme="minorEastAsia"/>
          <w:kern w:val="2"/>
          <w:sz w:val="28"/>
          <w:szCs w:val="21"/>
        </w:rPr>
        <w:t>法人（签字）：</w:t>
      </w:r>
    </w:p>
    <w:p>
      <w:pPr>
        <w:pStyle w:val="26"/>
        <w:spacing w:before="0" w:after="0" w:line="420" w:lineRule="exact"/>
        <w:ind w:left="440" w:leftChars="200" w:firstLine="3500" w:firstLineChars="1250"/>
        <w:rPr>
          <w:rFonts w:ascii="Times New Roman" w:hAnsi="Times New Roman" w:eastAsiaTheme="minorEastAsia"/>
          <w:kern w:val="2"/>
          <w:sz w:val="28"/>
          <w:szCs w:val="21"/>
        </w:rPr>
      </w:pPr>
    </w:p>
    <w:p>
      <w:pPr>
        <w:pStyle w:val="26"/>
        <w:spacing w:before="0" w:after="0" w:line="420" w:lineRule="exact"/>
        <w:jc w:val="right"/>
        <w:rPr>
          <w:rFonts w:ascii="Times New Roman" w:hAnsi="Times New Roman" w:eastAsiaTheme="minorEastAsia"/>
          <w:kern w:val="2"/>
          <w:sz w:val="28"/>
          <w:szCs w:val="21"/>
        </w:rPr>
      </w:pPr>
      <w:r>
        <w:rPr>
          <w:rFonts w:ascii="Times New Roman" w:hAnsi="Times New Roman" w:eastAsiaTheme="minorEastAsia"/>
          <w:kern w:val="2"/>
          <w:sz w:val="28"/>
          <w:szCs w:val="21"/>
        </w:rPr>
        <w:t>日期： ____年__月__日</w:t>
      </w:r>
    </w:p>
    <w:p>
      <w:pPr>
        <w:spacing w:before="50" w:afterLines="50"/>
        <w:rPr>
          <w:rFonts w:ascii="Times New Roman" w:hAnsi="Times New Roman" w:cs="Times New Roman" w:eastAsiaTheme="minorEastAsia"/>
          <w:sz w:val="24"/>
          <w:szCs w:val="20"/>
        </w:rPr>
      </w:pPr>
    </w:p>
    <w:p>
      <w:pPr>
        <w:pStyle w:val="26"/>
        <w:ind w:firstLine="0"/>
        <w:jc w:val="center"/>
        <w:rPr>
          <w:rFonts w:ascii="Times New Roman" w:hAnsi="Times New Roman" w:eastAsiaTheme="minorEastAsia"/>
          <w:b/>
          <w:sz w:val="32"/>
        </w:rPr>
      </w:pPr>
      <w:bookmarkStart w:id="174" w:name="_Toc517190895"/>
      <w:r>
        <w:rPr>
          <w:rFonts w:ascii="Times New Roman" w:hAnsi="Times New Roman" w:eastAsiaTheme="minorEastAsia"/>
          <w:b/>
          <w:sz w:val="32"/>
        </w:rPr>
        <w:t>法人授权书</w:t>
      </w:r>
      <w:bookmarkEnd w:id="174"/>
    </w:p>
    <w:p>
      <w:pPr>
        <w:pStyle w:val="42"/>
        <w:spacing w:line="360" w:lineRule="auto"/>
        <w:ind w:firstLine="560"/>
        <w:rPr>
          <w:rFonts w:eastAsiaTheme="minorEastAsia"/>
          <w:szCs w:val="24"/>
        </w:rPr>
      </w:pPr>
      <w:r>
        <w:rPr>
          <w:rFonts w:eastAsiaTheme="minorEastAsia"/>
          <w:szCs w:val="24"/>
        </w:rPr>
        <w:t>本授权书声明：</w:t>
      </w:r>
      <w:r>
        <w:rPr>
          <w:rFonts w:eastAsiaTheme="minorEastAsia"/>
          <w:szCs w:val="24"/>
          <w:u w:val="single"/>
        </w:rPr>
        <w:t>____________</w:t>
      </w:r>
      <w:r>
        <w:rPr>
          <w:rFonts w:eastAsiaTheme="minorEastAsia"/>
          <w:szCs w:val="24"/>
        </w:rPr>
        <w:t>（供应商名称）授权</w:t>
      </w:r>
      <w:r>
        <w:rPr>
          <w:rFonts w:eastAsiaTheme="minorEastAsia"/>
          <w:szCs w:val="24"/>
          <w:u w:val="single"/>
        </w:rPr>
        <w:t>________________</w:t>
      </w:r>
      <w:r>
        <w:rPr>
          <w:rFonts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eastAsiaTheme="minorEastAsia"/>
          <w:szCs w:val="24"/>
        </w:rPr>
      </w:pPr>
      <w:r>
        <w:rPr>
          <w:rFonts w:eastAsiaTheme="minorEastAsia"/>
          <w:szCs w:val="24"/>
        </w:rPr>
        <w:t>本授权书于______年____月____日起生效，特此声明。</w:t>
      </w:r>
    </w:p>
    <w:p>
      <w:pPr>
        <w:pStyle w:val="42"/>
        <w:spacing w:line="360" w:lineRule="auto"/>
        <w:ind w:firstLine="560"/>
        <w:rPr>
          <w:rFonts w:eastAsiaTheme="minorEastAsia"/>
          <w:szCs w:val="24"/>
        </w:rPr>
      </w:pPr>
      <w:r>
        <w:rPr>
          <w:rFonts w:eastAsiaTheme="minorEastAsia"/>
          <w:szCs w:val="24"/>
        </w:rPr>
        <w:t>代理人（被授权人）：</w:t>
      </w:r>
      <w:r>
        <w:rPr>
          <w:rFonts w:eastAsiaTheme="minorEastAsia"/>
          <w:szCs w:val="24"/>
          <w:u w:val="single"/>
        </w:rPr>
        <w:t>_______________________</w:t>
      </w:r>
    </w:p>
    <w:p>
      <w:pPr>
        <w:pStyle w:val="42"/>
        <w:spacing w:line="360" w:lineRule="auto"/>
        <w:ind w:firstLine="560"/>
        <w:rPr>
          <w:rFonts w:eastAsiaTheme="minorEastAsia"/>
          <w:szCs w:val="24"/>
          <w:u w:val="single"/>
        </w:rPr>
      </w:pPr>
      <w:r>
        <w:rPr>
          <w:rFonts w:eastAsiaTheme="minorEastAsia"/>
          <w:szCs w:val="24"/>
        </w:rPr>
        <w:t>身份证号码：</w:t>
      </w:r>
      <w:r>
        <w:rPr>
          <w:rFonts w:eastAsiaTheme="minorEastAsia"/>
          <w:szCs w:val="24"/>
          <w:u w:val="single"/>
        </w:rPr>
        <w:t xml:space="preserve">_______________________  </w:t>
      </w:r>
    </w:p>
    <w:p>
      <w:pPr>
        <w:pStyle w:val="42"/>
        <w:spacing w:line="360" w:lineRule="auto"/>
        <w:ind w:firstLine="560"/>
        <w:rPr>
          <w:rFonts w:eastAsiaTheme="minorEastAsia"/>
          <w:szCs w:val="24"/>
        </w:rPr>
      </w:pPr>
      <w:r>
        <w:rPr>
          <w:rFonts w:eastAsiaTheme="minorEastAsia"/>
          <w:szCs w:val="24"/>
        </w:rPr>
        <w:t>联系电话：（手机）___________</w:t>
      </w:r>
      <w:r>
        <w:rPr>
          <w:rFonts w:eastAsiaTheme="minorEastAsia"/>
          <w:szCs w:val="24"/>
          <w:u w:val="single"/>
        </w:rPr>
        <w:t>____________</w:t>
      </w:r>
    </w:p>
    <w:p>
      <w:pPr>
        <w:pStyle w:val="42"/>
        <w:spacing w:line="360" w:lineRule="auto"/>
        <w:ind w:firstLine="560"/>
        <w:rPr>
          <w:rFonts w:eastAsiaTheme="minorEastAsia"/>
          <w:szCs w:val="24"/>
        </w:rPr>
      </w:pPr>
      <w:r>
        <w:rPr>
          <w:rFonts w:eastAsiaTheme="minorEastAsia"/>
          <w:szCs w:val="24"/>
        </w:rPr>
        <w:t>单位名称：________________________________</w:t>
      </w:r>
    </w:p>
    <w:p>
      <w:pPr>
        <w:pStyle w:val="42"/>
        <w:spacing w:line="360" w:lineRule="auto"/>
        <w:ind w:firstLine="560"/>
        <w:rPr>
          <w:rFonts w:eastAsiaTheme="minorEastAsia"/>
          <w:szCs w:val="24"/>
        </w:rPr>
      </w:pPr>
      <w:r>
        <w:rPr>
          <w:rFonts w:eastAsiaTheme="minorEastAsia"/>
          <w:szCs w:val="24"/>
        </w:rPr>
        <w:t>单位地址：________________________________</w:t>
      </w:r>
    </w:p>
    <w:p>
      <w:pPr>
        <w:pStyle w:val="42"/>
        <w:spacing w:line="360" w:lineRule="auto"/>
        <w:ind w:firstLine="560"/>
        <w:jc w:val="right"/>
        <w:rPr>
          <w:rFonts w:eastAsiaTheme="minorEastAsia"/>
          <w:szCs w:val="24"/>
        </w:rPr>
      </w:pPr>
    </w:p>
    <w:p>
      <w:pPr>
        <w:pStyle w:val="42"/>
        <w:spacing w:line="360" w:lineRule="auto"/>
        <w:ind w:firstLine="560"/>
        <w:rPr>
          <w:rFonts w:eastAsiaTheme="minorEastAsia"/>
          <w:szCs w:val="24"/>
        </w:rPr>
      </w:pPr>
      <w:r>
        <w:rPr>
          <w:rFonts w:eastAsiaTheme="minorEastAsia"/>
          <w:szCs w:val="24"/>
        </w:rPr>
        <w:t>法人签字：</w:t>
      </w:r>
    </w:p>
    <w:p>
      <w:pPr>
        <w:pStyle w:val="42"/>
        <w:spacing w:line="360" w:lineRule="auto"/>
        <w:ind w:firstLine="560"/>
        <w:rPr>
          <w:rFonts w:eastAsiaTheme="minorEastAsia"/>
          <w:szCs w:val="24"/>
        </w:rPr>
      </w:pPr>
      <w:r>
        <w:rPr>
          <w:rFonts w:eastAsiaTheme="minorEastAsia"/>
          <w:szCs w:val="24"/>
        </w:rPr>
        <w:t>授权单位盖章：</w:t>
      </w:r>
    </w:p>
    <w:p>
      <w:pPr>
        <w:pStyle w:val="42"/>
        <w:spacing w:line="360" w:lineRule="auto"/>
        <w:ind w:firstLine="560"/>
        <w:jc w:val="right"/>
        <w:rPr>
          <w:rFonts w:eastAsiaTheme="minorEastAsia"/>
          <w:szCs w:val="24"/>
        </w:rPr>
      </w:pPr>
    </w:p>
    <w:p>
      <w:pPr>
        <w:pStyle w:val="42"/>
        <w:spacing w:line="360" w:lineRule="auto"/>
        <w:ind w:firstLine="560"/>
        <w:jc w:val="right"/>
        <w:rPr>
          <w:rFonts w:eastAsiaTheme="minorEastAsia"/>
          <w:szCs w:val="24"/>
        </w:rPr>
      </w:pPr>
      <w:r>
        <w:rPr>
          <w:rFonts w:eastAsiaTheme="minorEastAsia"/>
          <w:szCs w:val="24"/>
        </w:rPr>
        <w:t>日期：     年   月    日</w:t>
      </w:r>
    </w:p>
    <w:p>
      <w:pPr>
        <w:pStyle w:val="5"/>
        <w:rPr>
          <w:rFonts w:ascii="Times New Roman" w:hAnsi="Times New Roman" w:cs="Times New Roman" w:eastAsiaTheme="minorEastAsia"/>
          <w:sz w:val="22"/>
        </w:rPr>
      </w:pPr>
      <w:bookmarkStart w:id="175" w:name="_Hlt26671380"/>
      <w:bookmarkEnd w:id="175"/>
      <w:bookmarkStart w:id="176" w:name="_Hlt26955070"/>
      <w:bookmarkEnd w:id="176"/>
      <w:bookmarkStart w:id="177" w:name="_格式3__银行出具的资信证明"/>
      <w:bookmarkEnd w:id="177"/>
    </w:p>
    <w:p>
      <w:pPr>
        <w:pStyle w:val="3"/>
        <w:rPr>
          <w:rFonts w:ascii="Times New Roman" w:hAnsi="Times New Roman" w:cs="Times New Roman" w:eastAsiaTheme="minorEastAsia"/>
          <w:sz w:val="36"/>
        </w:rPr>
      </w:pPr>
    </w:p>
    <w:p>
      <w:pPr>
        <w:pStyle w:val="26"/>
        <w:pageBreakBefore/>
        <w:ind w:firstLine="0"/>
        <w:jc w:val="center"/>
        <w:rPr>
          <w:rFonts w:ascii="Times New Roman" w:hAnsi="Times New Roman" w:eastAsiaTheme="minorEastAsia"/>
          <w:b/>
          <w:sz w:val="32"/>
          <w:szCs w:val="20"/>
        </w:rPr>
      </w:pPr>
      <w:bookmarkStart w:id="178" w:name="_Toc517190896"/>
      <w:r>
        <w:rPr>
          <w:rFonts w:ascii="Times New Roman" w:hAnsi="Times New Roman" w:eastAsiaTheme="minorEastAsia"/>
          <w:b/>
          <w:sz w:val="32"/>
        </w:rPr>
        <w:t>开标一览表</w:t>
      </w:r>
      <w:bookmarkEnd w:id="178"/>
    </w:p>
    <w:p>
      <w:pPr>
        <w:ind w:firstLine="480"/>
        <w:rPr>
          <w:rFonts w:ascii="Times New Roman" w:hAnsi="Times New Roman" w:cs="Times New Roman" w:eastAsiaTheme="minorEastAsia"/>
          <w:sz w:val="28"/>
          <w:szCs w:val="24"/>
        </w:rPr>
      </w:pPr>
      <w:r>
        <w:rPr>
          <w:rFonts w:ascii="Times New Roman" w:hAnsi="Times New Roman" w:cs="Times New Roman" w:eastAsiaTheme="minorEastAsia"/>
          <w:sz w:val="28"/>
          <w:szCs w:val="24"/>
        </w:rPr>
        <w:t>项目名称：</w:t>
      </w:r>
    </w:p>
    <w:p>
      <w:pPr>
        <w:ind w:firstLine="480"/>
        <w:rPr>
          <w:rFonts w:ascii="Times New Roman" w:hAnsi="Times New Roman" w:cs="Times New Roman" w:eastAsiaTheme="minorEastAsia"/>
          <w:sz w:val="28"/>
          <w:szCs w:val="24"/>
        </w:rPr>
      </w:pPr>
      <w:r>
        <w:rPr>
          <w:rFonts w:ascii="Times New Roman" w:hAnsi="Times New Roman" w:cs="Times New Roman" w:eastAsiaTheme="minorEastAsia"/>
          <w:sz w:val="28"/>
          <w:szCs w:val="24"/>
        </w:rPr>
        <w:t>项目编号：   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Times New Roman" w:hAnsi="Times New Roman" w:cs="Times New Roman" w:eastAsiaTheme="minorEastAsia"/>
                <w:szCs w:val="24"/>
              </w:rPr>
            </w:pPr>
            <w:r>
              <w:rPr>
                <w:rFonts w:ascii="Times New Roman" w:hAnsi="Times New Roman" w:cs="Times New Roman" w:eastAsiaTheme="minorEastAsia"/>
                <w:szCs w:val="24"/>
              </w:rPr>
              <w:t xml:space="preserve">    项目名称</w:t>
            </w:r>
          </w:p>
        </w:tc>
        <w:tc>
          <w:tcPr>
            <w:tcW w:w="5883"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Times New Roman" w:hAnsi="Times New Roman" w:cs="Times New Roman" w:eastAsiaTheme="minorEastAsia"/>
                <w:szCs w:val="24"/>
              </w:rPr>
            </w:pPr>
            <w:r>
              <w:rPr>
                <w:rFonts w:ascii="Times New Roman" w:hAnsi="Times New Roman" w:cs="Times New Roman" w:eastAsiaTheme="minorEastAsia"/>
                <w:szCs w:val="24"/>
              </w:rPr>
              <w:t>投标总报价</w:t>
            </w:r>
          </w:p>
        </w:tc>
        <w:tc>
          <w:tcPr>
            <w:tcW w:w="5883" w:type="dxa"/>
            <w:vAlign w:val="center"/>
          </w:tcPr>
          <w:p>
            <w:pPr>
              <w:pStyle w:val="8"/>
              <w:adjustRightInd w:val="0"/>
              <w:snapToGrid w:val="0"/>
              <w:spacing w:line="300" w:lineRule="auto"/>
              <w:rPr>
                <w:rFonts w:ascii="Times New Roman" w:hAnsi="Times New Roman" w:cs="Times New Roman" w:eastAsiaTheme="minorEastAsia"/>
                <w:szCs w:val="24"/>
              </w:rPr>
            </w:pPr>
            <w:r>
              <w:rPr>
                <w:rFonts w:ascii="Times New Roman" w:hAnsi="Times New Roman" w:cs="Times New Roman" w:eastAsiaTheme="minorEastAsia"/>
                <w:szCs w:val="24"/>
              </w:rPr>
              <w:t>大写：人民币</w:t>
            </w:r>
          </w:p>
          <w:p>
            <w:pPr>
              <w:pStyle w:val="26"/>
              <w:spacing w:before="0" w:after="0" w:line="500" w:lineRule="exact"/>
              <w:ind w:firstLine="0"/>
              <w:rPr>
                <w:rFonts w:ascii="Times New Roman" w:hAnsi="Times New Roman" w:eastAsiaTheme="minorEastAsia"/>
                <w:kern w:val="2"/>
                <w:sz w:val="28"/>
                <w:szCs w:val="21"/>
              </w:rPr>
            </w:pPr>
            <w:r>
              <w:rPr>
                <w:rFonts w:ascii="Times New Roman" w:hAnsi="Times New Roman"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ascii="Times New Roman" w:hAnsi="Times New Roman" w:cs="Times New Roman" w:eastAsiaTheme="minorEastAsia"/>
                <w:szCs w:val="24"/>
              </w:rPr>
            </w:pPr>
            <w:r>
              <w:rPr>
                <w:rFonts w:ascii="Times New Roman" w:hAnsi="Times New Roman" w:cs="Times New Roman"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ascii="Times New Roman" w:hAnsi="Times New Roman" w:cs="Times New Roman"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Times New Roman" w:hAnsi="Times New Roman" w:cs="Times New Roman" w:eastAsiaTheme="minorEastAsia"/>
                <w:szCs w:val="24"/>
              </w:rPr>
            </w:pPr>
            <w:r>
              <w:rPr>
                <w:rFonts w:ascii="Times New Roman" w:hAnsi="Times New Roman" w:cs="Times New Roman" w:eastAsiaTheme="minorEastAsia"/>
                <w:szCs w:val="24"/>
              </w:rPr>
              <w:t>质保期限</w:t>
            </w:r>
          </w:p>
        </w:tc>
        <w:tc>
          <w:tcPr>
            <w:tcW w:w="5883" w:type="dxa"/>
            <w:vAlign w:val="center"/>
          </w:tcPr>
          <w:p>
            <w:pPr>
              <w:pStyle w:val="8"/>
              <w:adjustRightInd w:val="0"/>
              <w:snapToGrid w:val="0"/>
              <w:spacing w:line="300" w:lineRule="auto"/>
              <w:ind w:firstLine="1820" w:firstLineChars="650"/>
              <w:rPr>
                <w:rFonts w:ascii="Times New Roman" w:hAnsi="Times New Roman" w:cs="Times New Roman"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Times New Roman" w:hAnsi="Times New Roman" w:cs="Times New Roman" w:eastAsiaTheme="minorEastAsia"/>
                <w:szCs w:val="24"/>
              </w:rPr>
            </w:pPr>
            <w:r>
              <w:rPr>
                <w:rFonts w:ascii="Times New Roman" w:hAnsi="Times New Roman" w:cs="Times New Roman"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ascii="Times New Roman" w:hAnsi="Times New Roman" w:cs="Times New Roman" w:eastAsiaTheme="minorEastAsia"/>
                <w:szCs w:val="24"/>
              </w:rPr>
            </w:pPr>
          </w:p>
        </w:tc>
      </w:tr>
    </w:tbl>
    <w:p>
      <w:pPr>
        <w:ind w:firstLine="480"/>
        <w:rPr>
          <w:rFonts w:ascii="Times New Roman" w:hAnsi="Times New Roman" w:cs="Times New Roman" w:eastAsiaTheme="minorEastAsia"/>
          <w:sz w:val="28"/>
          <w:szCs w:val="24"/>
        </w:rPr>
      </w:pPr>
    </w:p>
    <w:p>
      <w:pPr>
        <w:rPr>
          <w:rFonts w:ascii="Times New Roman" w:hAnsi="Times New Roman" w:cs="Times New Roman" w:eastAsiaTheme="minorEastAsia"/>
          <w:sz w:val="28"/>
          <w:szCs w:val="24"/>
        </w:rPr>
      </w:pPr>
    </w:p>
    <w:p>
      <w:pPr>
        <w:rPr>
          <w:rFonts w:ascii="Times New Roman" w:hAnsi="Times New Roman" w:cs="Times New Roman" w:eastAsiaTheme="minorEastAsia"/>
          <w:sz w:val="28"/>
          <w:szCs w:val="24"/>
        </w:rPr>
      </w:pPr>
    </w:p>
    <w:p>
      <w:pPr>
        <w:ind w:firstLine="420" w:firstLineChars="150"/>
        <w:rPr>
          <w:rFonts w:ascii="Times New Roman" w:hAnsi="Times New Roman" w:cs="Times New Roman" w:eastAsiaTheme="minorEastAsia"/>
          <w:sz w:val="28"/>
          <w:szCs w:val="24"/>
        </w:rPr>
      </w:pPr>
      <w:r>
        <w:rPr>
          <w:rFonts w:ascii="Times New Roman" w:hAnsi="Times New Roman" w:cs="Times New Roman" w:eastAsiaTheme="minorEastAsia"/>
          <w:sz w:val="28"/>
          <w:szCs w:val="24"/>
        </w:rPr>
        <w:t>投标单位名称（加盖公章）：</w:t>
      </w:r>
    </w:p>
    <w:p>
      <w:pPr>
        <w:ind w:firstLine="480"/>
        <w:rPr>
          <w:rFonts w:ascii="Times New Roman" w:hAnsi="Times New Roman" w:cs="Times New Roman" w:eastAsiaTheme="minorEastAsia"/>
          <w:sz w:val="28"/>
          <w:szCs w:val="24"/>
        </w:rPr>
      </w:pPr>
      <w:r>
        <w:rPr>
          <w:rFonts w:ascii="Times New Roman" w:hAnsi="Times New Roman" w:cs="Times New Roman" w:eastAsiaTheme="minorEastAsia"/>
          <w:sz w:val="28"/>
          <w:szCs w:val="24"/>
        </w:rPr>
        <w:t xml:space="preserve"> 日期：  年   月   日</w:t>
      </w:r>
    </w:p>
    <w:p>
      <w:pPr>
        <w:ind w:firstLine="480"/>
        <w:rPr>
          <w:rFonts w:ascii="Times New Roman" w:hAnsi="Times New Roman" w:cs="Times New Roman" w:eastAsiaTheme="minorEastAsia"/>
          <w:sz w:val="28"/>
          <w:szCs w:val="24"/>
        </w:rPr>
      </w:pPr>
      <w:r>
        <w:rPr>
          <w:rFonts w:ascii="Times New Roman" w:hAnsi="Times New Roman" w:cs="Times New Roman" w:eastAsiaTheme="minorEastAsia"/>
          <w:sz w:val="28"/>
          <w:szCs w:val="24"/>
        </w:rPr>
        <w:t>填写说明：</w:t>
      </w:r>
    </w:p>
    <w:p>
      <w:pPr>
        <w:spacing w:line="500" w:lineRule="exact"/>
        <w:ind w:firstLine="480"/>
        <w:rPr>
          <w:rFonts w:ascii="Times New Roman" w:hAnsi="Times New Roman" w:cs="Times New Roman" w:eastAsiaTheme="minorEastAsia"/>
          <w:i/>
          <w:sz w:val="28"/>
          <w:szCs w:val="24"/>
          <w:u w:val="single"/>
        </w:rPr>
      </w:pPr>
      <w:r>
        <w:rPr>
          <w:rFonts w:ascii="Times New Roman" w:hAnsi="Times New Roman" w:cs="Times New Roman" w:eastAsiaTheme="minorEastAsia"/>
          <w:i/>
          <w:sz w:val="28"/>
          <w:szCs w:val="24"/>
        </w:rPr>
        <w:t>1、</w:t>
      </w:r>
      <w:r>
        <w:rPr>
          <w:rFonts w:ascii="Times New Roman" w:hAnsi="Times New Roman" w:cs="Times New Roman" w:eastAsiaTheme="minorEastAsia"/>
          <w:i/>
          <w:sz w:val="28"/>
          <w:szCs w:val="24"/>
          <w:u w:val="single"/>
        </w:rPr>
        <w:t>开标一览表必须单独密封在信封中，在投标截止时间前与投标文件分别递交，否则视为无效投标。</w:t>
      </w:r>
    </w:p>
    <w:p>
      <w:pPr>
        <w:ind w:firstLine="560" w:firstLineChars="200"/>
        <w:rPr>
          <w:rFonts w:ascii="Times New Roman" w:hAnsi="Times New Roman" w:cs="Times New Roman" w:eastAsiaTheme="minorEastAsia"/>
          <w:bCs/>
          <w:sz w:val="28"/>
        </w:rPr>
      </w:pPr>
      <w:r>
        <w:rPr>
          <w:rFonts w:ascii="Times New Roman" w:hAnsi="Times New Roman" w:cs="Times New Roman" w:eastAsiaTheme="minorEastAsia"/>
          <w:i/>
          <w:sz w:val="28"/>
          <w:szCs w:val="24"/>
        </w:rPr>
        <w:t>2、</w:t>
      </w:r>
      <w:r>
        <w:rPr>
          <w:rFonts w:ascii="Times New Roman" w:hAnsi="Times New Roman" w:cs="Times New Roman" w:eastAsiaTheme="minorEastAsia"/>
          <w:bCs/>
          <w:i/>
          <w:iCs/>
          <w:sz w:val="28"/>
          <w:szCs w:val="24"/>
          <w:u w:val="single"/>
        </w:rPr>
        <w:t>开标一览表必须加盖投标单位公章（复印件无效）</w:t>
      </w:r>
      <w:r>
        <w:rPr>
          <w:rFonts w:ascii="Times New Roman" w:hAnsi="Times New Roman" w:cs="Times New Roman" w:eastAsiaTheme="minorEastAsia"/>
          <w:i/>
          <w:sz w:val="28"/>
          <w:szCs w:val="24"/>
        </w:rPr>
        <w:t>。</w:t>
      </w:r>
    </w:p>
    <w:p>
      <w:pPr>
        <w:rPr>
          <w:rFonts w:ascii="Times New Roman" w:hAnsi="Times New Roman" w:cs="Times New Roman" w:eastAsiaTheme="minorEastAsia"/>
          <w:sz w:val="28"/>
          <w:szCs w:val="24"/>
        </w:rPr>
      </w:pPr>
      <w:r>
        <w:rPr>
          <w:rFonts w:ascii="Times New Roman" w:hAnsi="Times New Roman" w:cs="Times New Roman" w:eastAsiaTheme="minorEastAsia"/>
          <w:sz w:val="28"/>
          <w:szCs w:val="24"/>
        </w:rPr>
        <w:t xml:space="preserve">    3.如有分包，投标人投任何一个包的标的，都需单独填写开标一览表。</w:t>
      </w:r>
    </w:p>
    <w:p>
      <w:pPr>
        <w:spacing w:line="460" w:lineRule="exact"/>
        <w:rPr>
          <w:rFonts w:ascii="Times New Roman" w:hAnsi="Times New Roman" w:cs="Times New Roman" w:eastAsiaTheme="minorEastAsia"/>
          <w:bCs/>
          <w:sz w:val="28"/>
        </w:rPr>
      </w:pPr>
    </w:p>
    <w:p>
      <w:pPr>
        <w:ind w:firstLine="1084" w:firstLineChars="300"/>
        <w:rPr>
          <w:rFonts w:ascii="Times New Roman" w:hAnsi="Times New Roman" w:cs="Times New Roman" w:eastAsiaTheme="minorEastAsia"/>
          <w:b/>
          <w:bCs/>
          <w:sz w:val="36"/>
          <w:szCs w:val="32"/>
        </w:rPr>
      </w:pPr>
    </w:p>
    <w:p>
      <w:pPr>
        <w:spacing w:line="440" w:lineRule="exact"/>
        <w:rPr>
          <w:rFonts w:ascii="Times New Roman" w:hAnsi="Times New Roman" w:cs="Times New Roman" w:eastAsiaTheme="minorEastAsia"/>
          <w:sz w:val="24"/>
        </w:rPr>
      </w:pPr>
    </w:p>
    <w:p>
      <w:pPr>
        <w:pStyle w:val="26"/>
        <w:ind w:firstLine="0"/>
        <w:jc w:val="center"/>
        <w:rPr>
          <w:rFonts w:ascii="Times New Roman" w:hAnsi="Times New Roman" w:eastAsiaTheme="minorEastAsia"/>
          <w:b/>
          <w:sz w:val="32"/>
        </w:rPr>
      </w:pPr>
      <w:r>
        <w:rPr>
          <w:rFonts w:ascii="Times New Roman" w:hAnsi="Times New Roman" w:eastAsiaTheme="minor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imes New Roman" w:hAnsi="Times New Roman" w:cs="Times New Roman" w:eastAsiaTheme="minorEastAsia"/>
                <w:sz w:val="28"/>
                <w:szCs w:val="24"/>
              </w:rPr>
            </w:pPr>
            <w:r>
              <w:rPr>
                <w:rFonts w:ascii="Times New Roman" w:hAnsi="Times New Roman" w:cs="Times New Roman" w:eastAsiaTheme="minorEastAsia"/>
                <w:sz w:val="28"/>
                <w:szCs w:val="24"/>
              </w:rPr>
              <w:t>货物名称及规格、型号</w:t>
            </w:r>
          </w:p>
        </w:tc>
        <w:tc>
          <w:tcPr>
            <w:tcW w:w="1567" w:type="dxa"/>
            <w:vAlign w:val="center"/>
          </w:tcPr>
          <w:p>
            <w:pPr>
              <w:jc w:val="center"/>
              <w:rPr>
                <w:rFonts w:ascii="Times New Roman" w:hAnsi="Times New Roman" w:cs="Times New Roman" w:eastAsiaTheme="minorEastAsia"/>
                <w:sz w:val="28"/>
                <w:szCs w:val="24"/>
              </w:rPr>
            </w:pPr>
            <w:r>
              <w:rPr>
                <w:rFonts w:ascii="Times New Roman" w:hAnsi="Times New Roman" w:cs="Times New Roman" w:eastAsiaTheme="minorEastAsia"/>
                <w:sz w:val="28"/>
                <w:szCs w:val="24"/>
              </w:rPr>
              <w:t>数量</w:t>
            </w:r>
          </w:p>
        </w:tc>
        <w:tc>
          <w:tcPr>
            <w:tcW w:w="1442" w:type="dxa"/>
            <w:vAlign w:val="center"/>
          </w:tcPr>
          <w:p>
            <w:pPr>
              <w:jc w:val="center"/>
              <w:rPr>
                <w:rFonts w:ascii="Times New Roman" w:hAnsi="Times New Roman" w:cs="Times New Roman" w:eastAsiaTheme="minorEastAsia"/>
                <w:sz w:val="28"/>
                <w:szCs w:val="24"/>
              </w:rPr>
            </w:pPr>
            <w:r>
              <w:rPr>
                <w:rFonts w:ascii="Times New Roman" w:hAnsi="Times New Roman" w:cs="Times New Roman" w:eastAsiaTheme="minorEastAsia"/>
                <w:sz w:val="28"/>
                <w:szCs w:val="24"/>
              </w:rPr>
              <w:t>单价</w:t>
            </w:r>
          </w:p>
        </w:tc>
        <w:tc>
          <w:tcPr>
            <w:tcW w:w="1810" w:type="dxa"/>
            <w:vAlign w:val="center"/>
          </w:tcPr>
          <w:p>
            <w:pPr>
              <w:jc w:val="center"/>
              <w:rPr>
                <w:rFonts w:ascii="Times New Roman" w:hAnsi="Times New Roman" w:cs="Times New Roman" w:eastAsiaTheme="minorEastAsia"/>
                <w:sz w:val="28"/>
                <w:szCs w:val="24"/>
              </w:rPr>
            </w:pPr>
            <w:r>
              <w:rPr>
                <w:rFonts w:ascii="Times New Roman" w:hAnsi="Times New Roman" w:cs="Times New Roman"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imes New Roman" w:hAnsi="Times New Roman" w:cs="Times New Roman" w:eastAsiaTheme="minorEastAsia"/>
                <w:sz w:val="28"/>
                <w:szCs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imes New Roman" w:hAnsi="Times New Roman" w:cs="Times New Roman" w:eastAsiaTheme="minorEastAsia"/>
                <w:sz w:val="28"/>
                <w:szCs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imes New Roman" w:hAnsi="Times New Roman" w:cs="Times New Roman" w:eastAsiaTheme="minorEastAsia"/>
                <w:sz w:val="28"/>
                <w:szCs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i/>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Times New Roman" w:hAnsi="Times New Roman" w:cs="Times New Roman" w:eastAsiaTheme="minorEastAsia"/>
                <w:color w:val="000000"/>
                <w:sz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imes New Roman" w:hAnsi="Times New Roman" w:cs="Times New Roman" w:eastAsiaTheme="minorEastAsia"/>
                <w:sz w:val="28"/>
                <w:szCs w:val="24"/>
              </w:rPr>
            </w:pPr>
          </w:p>
        </w:tc>
        <w:tc>
          <w:tcPr>
            <w:tcW w:w="1567" w:type="dxa"/>
            <w:vAlign w:val="center"/>
          </w:tcPr>
          <w:p>
            <w:pPr>
              <w:rPr>
                <w:rFonts w:ascii="Times New Roman" w:hAnsi="Times New Roman" w:cs="Times New Roman" w:eastAsiaTheme="minorEastAsia"/>
                <w:sz w:val="28"/>
                <w:szCs w:val="24"/>
              </w:rPr>
            </w:pPr>
          </w:p>
        </w:tc>
        <w:tc>
          <w:tcPr>
            <w:tcW w:w="1442" w:type="dxa"/>
            <w:vAlign w:val="center"/>
          </w:tcPr>
          <w:p>
            <w:pPr>
              <w:rPr>
                <w:rFonts w:ascii="Times New Roman" w:hAnsi="Times New Roman" w:cs="Times New Roman" w:eastAsiaTheme="minorEastAsia"/>
                <w:sz w:val="28"/>
                <w:szCs w:val="24"/>
              </w:rPr>
            </w:pPr>
          </w:p>
        </w:tc>
        <w:tc>
          <w:tcPr>
            <w:tcW w:w="1810" w:type="dxa"/>
            <w:vAlign w:val="center"/>
          </w:tcPr>
          <w:p>
            <w:pPr>
              <w:rPr>
                <w:rFonts w:ascii="Times New Roman" w:hAnsi="Times New Roman" w:cs="Times New Roman"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imes New Roman" w:hAnsi="Times New Roman" w:cs="Times New Roman" w:eastAsiaTheme="minorEastAsia"/>
                <w:sz w:val="28"/>
                <w:szCs w:val="24"/>
              </w:rPr>
            </w:pPr>
            <w:r>
              <w:rPr>
                <w:rFonts w:ascii="Times New Roman" w:hAnsi="Times New Roman" w:cs="Times New Roman" w:eastAsiaTheme="minorEastAsia"/>
                <w:sz w:val="28"/>
                <w:szCs w:val="24"/>
              </w:rPr>
              <w:t>合计</w:t>
            </w:r>
          </w:p>
        </w:tc>
        <w:tc>
          <w:tcPr>
            <w:tcW w:w="4819" w:type="dxa"/>
            <w:gridSpan w:val="3"/>
          </w:tcPr>
          <w:p>
            <w:pPr>
              <w:rPr>
                <w:rFonts w:ascii="Times New Roman" w:hAnsi="Times New Roman" w:cs="Times New Roman" w:eastAsiaTheme="minorEastAsia"/>
                <w:sz w:val="28"/>
                <w:szCs w:val="24"/>
              </w:rPr>
            </w:pPr>
          </w:p>
        </w:tc>
      </w:tr>
    </w:tbl>
    <w:p>
      <w:pPr>
        <w:rPr>
          <w:rFonts w:ascii="Times New Roman" w:hAnsi="Times New Roman" w:cs="Times New Roman" w:eastAsiaTheme="minorEastAsia"/>
          <w:sz w:val="28"/>
          <w:szCs w:val="24"/>
        </w:rPr>
      </w:pPr>
      <w:r>
        <w:rPr>
          <w:rFonts w:ascii="Times New Roman" w:hAnsi="Times New Roman" w:cs="Times New Roman" w:eastAsiaTheme="minorEastAsia"/>
          <w:sz w:val="28"/>
          <w:szCs w:val="24"/>
        </w:rPr>
        <w:t>法定代表人或授权代表签字：</w:t>
      </w:r>
    </w:p>
    <w:p>
      <w:pPr>
        <w:rPr>
          <w:rFonts w:ascii="Times New Roman" w:hAnsi="Times New Roman" w:cs="Times New Roman" w:eastAsiaTheme="minorEastAsia"/>
          <w:sz w:val="28"/>
          <w:szCs w:val="24"/>
        </w:rPr>
      </w:pPr>
      <w:r>
        <w:rPr>
          <w:rFonts w:ascii="Times New Roman" w:hAnsi="Times New Roman" w:cs="Times New Roman" w:eastAsiaTheme="minorEastAsia"/>
          <w:sz w:val="28"/>
          <w:szCs w:val="24"/>
        </w:rPr>
        <w:t>投标单位名称（加盖公章）：</w:t>
      </w:r>
    </w:p>
    <w:p>
      <w:pPr>
        <w:jc w:val="center"/>
        <w:rPr>
          <w:rFonts w:ascii="Times New Roman" w:hAnsi="Times New Roman" w:cs="Times New Roman" w:eastAsiaTheme="minorEastAsia"/>
          <w:b/>
          <w:sz w:val="32"/>
          <w:szCs w:val="32"/>
        </w:rPr>
      </w:pPr>
      <w:r>
        <w:rPr>
          <w:rFonts w:ascii="Times New Roman" w:hAnsi="Times New Roman" w:cs="Times New Roman" w:eastAsiaTheme="minorEastAsia"/>
          <w:sz w:val="28"/>
          <w:szCs w:val="24"/>
        </w:rPr>
        <w:br w:type="page"/>
      </w:r>
      <w:r>
        <w:rPr>
          <w:rFonts w:ascii="Times New Roman" w:hAnsi="Times New Roman" w:cs="Times New Roman" w:eastAsiaTheme="minorEastAsia"/>
          <w:b/>
          <w:sz w:val="32"/>
          <w:szCs w:val="24"/>
        </w:rPr>
        <w:t>供货一览表</w:t>
      </w:r>
    </w:p>
    <w:p>
      <w:pPr>
        <w:rPr>
          <w:rFonts w:ascii="Times New Roman" w:hAnsi="Times New Roman" w:cs="Times New Roman" w:eastAsiaTheme="minorEastAsia"/>
          <w:sz w:val="28"/>
          <w:szCs w:val="28"/>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货物名称</w:t>
            </w:r>
          </w:p>
        </w:tc>
        <w:tc>
          <w:tcPr>
            <w:tcW w:w="1934"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型    号</w:t>
            </w:r>
          </w:p>
        </w:tc>
        <w:tc>
          <w:tcPr>
            <w:tcW w:w="1575"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产地</w:t>
            </w:r>
          </w:p>
        </w:tc>
        <w:tc>
          <w:tcPr>
            <w:tcW w:w="1680"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数量</w:t>
            </w:r>
          </w:p>
        </w:tc>
        <w:tc>
          <w:tcPr>
            <w:tcW w:w="1050"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imes New Roman" w:hAnsi="Times New Roman" w:cs="Times New Roman" w:eastAsiaTheme="minorEastAsia"/>
                <w:sz w:val="28"/>
                <w:szCs w:val="28"/>
              </w:rPr>
            </w:pPr>
          </w:p>
        </w:tc>
        <w:tc>
          <w:tcPr>
            <w:tcW w:w="1934" w:type="dxa"/>
          </w:tcPr>
          <w:p>
            <w:pPr>
              <w:rPr>
                <w:rFonts w:ascii="Times New Roman" w:hAnsi="Times New Roman" w:cs="Times New Roman" w:eastAsiaTheme="minorEastAsia"/>
                <w:sz w:val="28"/>
                <w:szCs w:val="28"/>
              </w:rPr>
            </w:pPr>
          </w:p>
        </w:tc>
        <w:tc>
          <w:tcPr>
            <w:tcW w:w="1575" w:type="dxa"/>
          </w:tcPr>
          <w:p>
            <w:pPr>
              <w:rPr>
                <w:rFonts w:ascii="Times New Roman" w:hAnsi="Times New Roman" w:cs="Times New Roman" w:eastAsiaTheme="minorEastAsia"/>
                <w:sz w:val="28"/>
                <w:szCs w:val="28"/>
              </w:rPr>
            </w:pPr>
          </w:p>
        </w:tc>
        <w:tc>
          <w:tcPr>
            <w:tcW w:w="1680" w:type="dxa"/>
          </w:tcPr>
          <w:p>
            <w:pPr>
              <w:jc w:val="center"/>
              <w:rPr>
                <w:rFonts w:ascii="Times New Roman" w:hAnsi="Times New Roman" w:cs="Times New Roman" w:eastAsiaTheme="minorEastAsia"/>
                <w:sz w:val="28"/>
                <w:szCs w:val="28"/>
              </w:rPr>
            </w:pPr>
          </w:p>
        </w:tc>
        <w:tc>
          <w:tcPr>
            <w:tcW w:w="1050"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imes New Roman" w:hAnsi="Times New Roman" w:cs="Times New Roman" w:eastAsiaTheme="minorEastAsia"/>
                <w:sz w:val="28"/>
                <w:szCs w:val="28"/>
              </w:rPr>
            </w:pPr>
          </w:p>
        </w:tc>
        <w:tc>
          <w:tcPr>
            <w:tcW w:w="1934" w:type="dxa"/>
          </w:tcPr>
          <w:p>
            <w:pPr>
              <w:rPr>
                <w:rFonts w:ascii="Times New Roman" w:hAnsi="Times New Roman" w:cs="Times New Roman" w:eastAsiaTheme="minorEastAsia"/>
                <w:sz w:val="28"/>
                <w:szCs w:val="28"/>
              </w:rPr>
            </w:pPr>
          </w:p>
        </w:tc>
        <w:tc>
          <w:tcPr>
            <w:tcW w:w="1575" w:type="dxa"/>
          </w:tcPr>
          <w:p>
            <w:pPr>
              <w:rPr>
                <w:rFonts w:ascii="Times New Roman" w:hAnsi="Times New Roman" w:cs="Times New Roman" w:eastAsiaTheme="minorEastAsia"/>
                <w:sz w:val="28"/>
                <w:szCs w:val="28"/>
              </w:rPr>
            </w:pPr>
          </w:p>
        </w:tc>
        <w:tc>
          <w:tcPr>
            <w:tcW w:w="1680" w:type="dxa"/>
          </w:tcPr>
          <w:p>
            <w:pPr>
              <w:jc w:val="center"/>
              <w:rPr>
                <w:rFonts w:ascii="Times New Roman" w:hAnsi="Times New Roman" w:cs="Times New Roman" w:eastAsiaTheme="minorEastAsia"/>
                <w:sz w:val="28"/>
                <w:szCs w:val="28"/>
              </w:rPr>
            </w:pPr>
          </w:p>
        </w:tc>
        <w:tc>
          <w:tcPr>
            <w:tcW w:w="1050"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imes New Roman" w:hAnsi="Times New Roman" w:cs="Times New Roman" w:eastAsiaTheme="minorEastAsia"/>
                <w:sz w:val="28"/>
                <w:szCs w:val="28"/>
              </w:rPr>
            </w:pPr>
          </w:p>
        </w:tc>
        <w:tc>
          <w:tcPr>
            <w:tcW w:w="1934" w:type="dxa"/>
          </w:tcPr>
          <w:p>
            <w:pPr>
              <w:rPr>
                <w:rFonts w:ascii="Times New Roman" w:hAnsi="Times New Roman" w:cs="Times New Roman" w:eastAsiaTheme="minorEastAsia"/>
                <w:sz w:val="28"/>
                <w:szCs w:val="28"/>
              </w:rPr>
            </w:pPr>
          </w:p>
        </w:tc>
        <w:tc>
          <w:tcPr>
            <w:tcW w:w="1575" w:type="dxa"/>
          </w:tcPr>
          <w:p>
            <w:pPr>
              <w:rPr>
                <w:rFonts w:ascii="Times New Roman" w:hAnsi="Times New Roman" w:cs="Times New Roman" w:eastAsiaTheme="minorEastAsia"/>
                <w:sz w:val="28"/>
                <w:szCs w:val="28"/>
              </w:rPr>
            </w:pPr>
          </w:p>
        </w:tc>
        <w:tc>
          <w:tcPr>
            <w:tcW w:w="1680" w:type="dxa"/>
          </w:tcPr>
          <w:p>
            <w:pPr>
              <w:jc w:val="center"/>
              <w:rPr>
                <w:rFonts w:ascii="Times New Roman" w:hAnsi="Times New Roman" w:cs="Times New Roman" w:eastAsiaTheme="minorEastAsia"/>
                <w:sz w:val="28"/>
                <w:szCs w:val="28"/>
              </w:rPr>
            </w:pPr>
          </w:p>
        </w:tc>
        <w:tc>
          <w:tcPr>
            <w:tcW w:w="1050" w:type="dxa"/>
          </w:tcPr>
          <w:p>
            <w:pPr>
              <w:jc w:val="center"/>
              <w:rPr>
                <w:rFonts w:ascii="Times New Roman" w:hAnsi="Times New Roman" w:cs="Times New Roman" w:eastAsiaTheme="minorEastAsia"/>
                <w:sz w:val="28"/>
                <w:szCs w:val="28"/>
              </w:rPr>
            </w:pPr>
          </w:p>
        </w:tc>
      </w:tr>
    </w:tbl>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r>
        <w:rPr>
          <w:rFonts w:ascii="Times New Roman" w:hAnsi="Times New Roman" w:cs="Times New Roman" w:eastAsiaTheme="minorEastAsia"/>
          <w:sz w:val="28"/>
          <w:szCs w:val="28"/>
        </w:rPr>
        <w:t>法定代表人或授权代表签字：</w:t>
      </w:r>
    </w:p>
    <w:p>
      <w:pPr>
        <w:rPr>
          <w:rFonts w:ascii="Times New Roman" w:hAnsi="Times New Roman" w:cs="Times New Roman" w:eastAsiaTheme="minorEastAsia"/>
          <w:sz w:val="28"/>
          <w:szCs w:val="24"/>
        </w:rPr>
      </w:pPr>
      <w:r>
        <w:rPr>
          <w:rFonts w:ascii="Times New Roman" w:hAnsi="Times New Roman" w:cs="Times New Roman" w:eastAsiaTheme="minorEastAsia"/>
          <w:sz w:val="28"/>
          <w:szCs w:val="24"/>
        </w:rPr>
        <w:t>投标单位名称（加盖公章）：</w:t>
      </w:r>
    </w:p>
    <w:p>
      <w:pPr>
        <w:rPr>
          <w:rFonts w:ascii="Times New Roman" w:hAnsi="Times New Roman" w:cs="Times New Roman" w:eastAsiaTheme="minorEastAsia"/>
          <w:sz w:val="24"/>
          <w:szCs w:val="24"/>
        </w:rPr>
      </w:pPr>
    </w:p>
    <w:p>
      <w:pPr>
        <w:jc w:val="center"/>
        <w:rPr>
          <w:rFonts w:ascii="Times New Roman" w:hAnsi="Times New Roman" w:cs="Times New Roman" w:eastAsiaTheme="minorEastAsia"/>
          <w:sz w:val="24"/>
          <w:szCs w:val="24"/>
        </w:rPr>
      </w:pPr>
    </w:p>
    <w:p>
      <w:pPr>
        <w:jc w:val="center"/>
        <w:rPr>
          <w:rFonts w:ascii="Times New Roman" w:hAnsi="Times New Roman" w:cs="Times New Roman" w:eastAsiaTheme="minorEastAsia"/>
          <w:sz w:val="24"/>
          <w:szCs w:val="24"/>
        </w:rPr>
      </w:pPr>
    </w:p>
    <w:p>
      <w:pPr>
        <w:spacing w:line="440" w:lineRule="exact"/>
        <w:ind w:firstLine="480" w:firstLineChars="200"/>
        <w:rPr>
          <w:rFonts w:ascii="Times New Roman" w:hAnsi="Times New Roman" w:cs="Times New Roman" w:eastAsiaTheme="minorEastAsia"/>
          <w:sz w:val="24"/>
        </w:rPr>
      </w:pPr>
    </w:p>
    <w:p>
      <w:pPr>
        <w:spacing w:line="440" w:lineRule="exact"/>
        <w:ind w:firstLine="480" w:firstLineChars="200"/>
        <w:rPr>
          <w:rFonts w:ascii="Times New Roman" w:hAnsi="Times New Roman" w:cs="Times New Roman" w:eastAsiaTheme="minorEastAsia"/>
          <w:sz w:val="24"/>
        </w:rPr>
      </w:pPr>
    </w:p>
    <w:p>
      <w:pPr>
        <w:spacing w:line="440" w:lineRule="exact"/>
        <w:ind w:firstLine="480" w:firstLineChars="200"/>
        <w:rPr>
          <w:rFonts w:ascii="Times New Roman" w:hAnsi="Times New Roman" w:cs="Times New Roman" w:eastAsiaTheme="minorEastAsia"/>
          <w:sz w:val="24"/>
        </w:rPr>
      </w:pPr>
    </w:p>
    <w:p>
      <w:pPr>
        <w:spacing w:line="440" w:lineRule="exact"/>
        <w:ind w:firstLine="480" w:firstLineChars="200"/>
        <w:rPr>
          <w:rFonts w:ascii="Times New Roman" w:hAnsi="Times New Roman" w:cs="Times New Roman" w:eastAsiaTheme="minorEastAsia"/>
          <w:sz w:val="24"/>
        </w:rPr>
      </w:pPr>
    </w:p>
    <w:p>
      <w:pPr>
        <w:spacing w:line="440" w:lineRule="exact"/>
        <w:ind w:firstLine="480" w:firstLineChars="200"/>
        <w:rPr>
          <w:rFonts w:ascii="Times New Roman" w:hAnsi="Times New Roman" w:cs="Times New Roman" w:eastAsiaTheme="minorEastAsia"/>
          <w:sz w:val="24"/>
        </w:rPr>
      </w:pPr>
    </w:p>
    <w:p>
      <w:pPr>
        <w:spacing w:line="440" w:lineRule="exact"/>
        <w:ind w:firstLine="480" w:firstLineChars="200"/>
        <w:rPr>
          <w:rFonts w:ascii="Times New Roman" w:hAnsi="Times New Roman" w:cs="Times New Roman" w:eastAsiaTheme="minorEastAsia"/>
          <w:sz w:val="24"/>
        </w:rPr>
      </w:pPr>
    </w:p>
    <w:bookmarkEnd w:id="170"/>
    <w:bookmarkEnd w:id="171"/>
    <w:bookmarkEnd w:id="172"/>
    <w:p>
      <w:pPr>
        <w:jc w:val="center"/>
        <w:rPr>
          <w:rFonts w:ascii="Times New Roman" w:hAnsi="Times New Roman" w:cs="Times New Roman" w:eastAsiaTheme="minorEastAsia"/>
          <w:b/>
          <w:sz w:val="32"/>
          <w:szCs w:val="24"/>
        </w:rPr>
      </w:pPr>
      <w:bookmarkStart w:id="179" w:name="_Toc120614284"/>
    </w:p>
    <w:p>
      <w:pPr>
        <w:jc w:val="center"/>
        <w:rPr>
          <w:rFonts w:ascii="Times New Roman" w:hAnsi="Times New Roman" w:cs="Times New Roman" w:eastAsiaTheme="minorEastAsia"/>
          <w:b/>
          <w:sz w:val="32"/>
          <w:szCs w:val="24"/>
        </w:rPr>
      </w:pPr>
      <w:r>
        <w:rPr>
          <w:rFonts w:ascii="Times New Roman" w:hAnsi="Times New Roman" w:cs="Times New Roman" w:eastAsiaTheme="minorEastAsia"/>
          <w:b/>
          <w:sz w:val="32"/>
          <w:szCs w:val="24"/>
        </w:rPr>
        <w:t>技术参数响应及偏离表</w:t>
      </w:r>
    </w:p>
    <w:p>
      <w:pPr>
        <w:rPr>
          <w:rFonts w:ascii="Times New Roman" w:hAnsi="Times New Roman" w:cs="Times New Roman" w:eastAsiaTheme="minorEastAsia"/>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序号</w:t>
            </w:r>
          </w:p>
        </w:tc>
        <w:tc>
          <w:tcPr>
            <w:tcW w:w="2852"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招标要求</w:t>
            </w:r>
          </w:p>
        </w:tc>
        <w:tc>
          <w:tcPr>
            <w:tcW w:w="2509"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投标响应</w:t>
            </w:r>
          </w:p>
        </w:tc>
        <w:tc>
          <w:tcPr>
            <w:tcW w:w="1651"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符合、正偏离、负偏离</w:t>
            </w:r>
          </w:p>
        </w:tc>
        <w:tc>
          <w:tcPr>
            <w:tcW w:w="1173" w:type="dxa"/>
            <w:vAlign w:val="center"/>
          </w:tcPr>
          <w:p>
            <w:pPr>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imes New Roman" w:hAnsi="Times New Roman" w:cs="Times New Roman" w:eastAsiaTheme="minorEastAsia"/>
                <w:sz w:val="28"/>
                <w:szCs w:val="28"/>
              </w:rPr>
            </w:pPr>
          </w:p>
        </w:tc>
        <w:tc>
          <w:tcPr>
            <w:tcW w:w="2852" w:type="dxa"/>
          </w:tcPr>
          <w:p>
            <w:pPr>
              <w:jc w:val="center"/>
              <w:rPr>
                <w:rFonts w:ascii="Times New Roman" w:hAnsi="Times New Roman" w:cs="Times New Roman" w:eastAsiaTheme="minorEastAsia"/>
                <w:sz w:val="28"/>
                <w:szCs w:val="28"/>
              </w:rPr>
            </w:pPr>
          </w:p>
        </w:tc>
        <w:tc>
          <w:tcPr>
            <w:tcW w:w="2509" w:type="dxa"/>
          </w:tcPr>
          <w:p>
            <w:pPr>
              <w:jc w:val="center"/>
              <w:rPr>
                <w:rFonts w:ascii="Times New Roman" w:hAnsi="Times New Roman" w:cs="Times New Roman" w:eastAsiaTheme="minorEastAsia"/>
                <w:sz w:val="28"/>
                <w:szCs w:val="28"/>
              </w:rPr>
            </w:pPr>
          </w:p>
        </w:tc>
        <w:tc>
          <w:tcPr>
            <w:tcW w:w="1651" w:type="dxa"/>
          </w:tcPr>
          <w:p>
            <w:pPr>
              <w:jc w:val="center"/>
              <w:rPr>
                <w:rFonts w:ascii="Times New Roman" w:hAnsi="Times New Roman" w:cs="Times New Roman" w:eastAsiaTheme="minorEastAsia"/>
                <w:sz w:val="28"/>
                <w:szCs w:val="28"/>
              </w:rPr>
            </w:pPr>
          </w:p>
        </w:tc>
        <w:tc>
          <w:tcPr>
            <w:tcW w:w="1173" w:type="dxa"/>
          </w:tcPr>
          <w:p>
            <w:pPr>
              <w:jc w:val="center"/>
              <w:rPr>
                <w:rFonts w:ascii="Times New Roman" w:hAnsi="Times New Roman" w:cs="Times New Roman" w:eastAsiaTheme="minorEastAsia"/>
                <w:sz w:val="28"/>
                <w:szCs w:val="28"/>
              </w:rPr>
            </w:pPr>
          </w:p>
        </w:tc>
      </w:tr>
    </w:tbl>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r>
        <w:rPr>
          <w:rFonts w:ascii="Times New Roman" w:hAnsi="Times New Roman" w:cs="Times New Roman" w:eastAsiaTheme="minorEastAsia"/>
          <w:sz w:val="28"/>
          <w:szCs w:val="28"/>
        </w:rPr>
        <w:t>法定代表人或授权代表签字：</w:t>
      </w:r>
    </w:p>
    <w:p>
      <w:pPr>
        <w:rPr>
          <w:rFonts w:ascii="Times New Roman" w:hAnsi="Times New Roman" w:cs="Times New Roman" w:eastAsiaTheme="minorEastAsia"/>
          <w:sz w:val="28"/>
          <w:szCs w:val="24"/>
        </w:rPr>
      </w:pPr>
      <w:r>
        <w:rPr>
          <w:rFonts w:ascii="Times New Roman" w:hAnsi="Times New Roman" w:cs="Times New Roman"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7"/>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9"/>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9"/>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9"/>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9"/>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9"/>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9"/>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lang w:eastAsia="zh-CN"/>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eastAsia="zh-CN"/>
        </w:rPr>
        <w:t>伍</w:t>
      </w:r>
      <w:r>
        <w:rPr>
          <w:rFonts w:hint="eastAsia" w:asciiTheme="minorEastAsia" w:hAnsiTheme="minorEastAsia" w:eastAsiaTheme="minorEastAsia"/>
          <w:sz w:val="24"/>
          <w:szCs w:val="24"/>
        </w:rPr>
        <w:t>份，乙方壹份，</w:t>
      </w:r>
      <w:r>
        <w:rPr>
          <w:rFonts w:asciiTheme="minorEastAsia" w:hAnsiTheme="minorEastAsia" w:eastAsiaTheme="minorEastAsia"/>
          <w:sz w:val="24"/>
          <w:szCs w:val="24"/>
        </w:rPr>
        <w:t>具有同等法律效力。</w:t>
      </w:r>
    </w:p>
    <w:p>
      <w:pPr>
        <w:pStyle w:val="9"/>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9"/>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26"/>
        <w:ind w:firstLine="0"/>
        <w:rPr>
          <w:rFonts w:asciiTheme="minorEastAsia" w:hAnsiTheme="minorEastAsia" w:eastAsiaTheme="minorEastAsia"/>
          <w:sz w:val="28"/>
          <w:szCs w:val="28"/>
        </w:rPr>
      </w:pP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宋体" w:hAnsi="宋体"/>
      </w:rPr>
    </w:pPr>
    <w:r>
      <w:rPr>
        <w:rFonts w:ascii="宋体" w:hAnsi="宋体"/>
      </w:rPr>
      <w:fldChar w:fldCharType="begin"/>
    </w:r>
    <w:r>
      <w:rPr>
        <w:rStyle w:val="19"/>
        <w:rFonts w:ascii="宋体" w:hAnsi="宋体"/>
      </w:rPr>
      <w:instrText xml:space="preserve">PAGE  </w:instrText>
    </w:r>
    <w:r>
      <w:rPr>
        <w:rFonts w:ascii="宋体" w:hAnsi="宋体"/>
      </w:rPr>
      <w:fldChar w:fldCharType="separate"/>
    </w:r>
    <w:r>
      <w:rPr>
        <w:rStyle w:val="19"/>
        <w:rFonts w:ascii="宋体" w:hAnsi="宋体"/>
      </w:rPr>
      <w:t>19</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8D5F0"/>
    <w:multiLevelType w:val="singleLevel"/>
    <w:tmpl w:val="EA38D5F0"/>
    <w:lvl w:ilvl="0" w:tentative="0">
      <w:start w:val="1"/>
      <w:numFmt w:val="decimal"/>
      <w:suff w:val="nothing"/>
      <w:lvlText w:val="%1、"/>
      <w:lvlJc w:val="left"/>
    </w:lvl>
  </w:abstractNum>
  <w:abstractNum w:abstractNumId="1">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C36"/>
    <w:rsid w:val="00092136"/>
    <w:rsid w:val="0009546A"/>
    <w:rsid w:val="00096579"/>
    <w:rsid w:val="000A4EF6"/>
    <w:rsid w:val="000B08EC"/>
    <w:rsid w:val="000B0E83"/>
    <w:rsid w:val="000B300A"/>
    <w:rsid w:val="000B538B"/>
    <w:rsid w:val="000C3635"/>
    <w:rsid w:val="000C6FE5"/>
    <w:rsid w:val="000C7C51"/>
    <w:rsid w:val="000D0163"/>
    <w:rsid w:val="000E7086"/>
    <w:rsid w:val="000F4CEA"/>
    <w:rsid w:val="00100D01"/>
    <w:rsid w:val="00101A8A"/>
    <w:rsid w:val="0012092A"/>
    <w:rsid w:val="001225B3"/>
    <w:rsid w:val="00124A3C"/>
    <w:rsid w:val="00125C10"/>
    <w:rsid w:val="00141840"/>
    <w:rsid w:val="0016026B"/>
    <w:rsid w:val="00160A9B"/>
    <w:rsid w:val="00162A74"/>
    <w:rsid w:val="001647DF"/>
    <w:rsid w:val="00165E37"/>
    <w:rsid w:val="00166953"/>
    <w:rsid w:val="001674B0"/>
    <w:rsid w:val="00167738"/>
    <w:rsid w:val="00170D4A"/>
    <w:rsid w:val="0018443B"/>
    <w:rsid w:val="001912CF"/>
    <w:rsid w:val="00193521"/>
    <w:rsid w:val="001A049C"/>
    <w:rsid w:val="001B6A78"/>
    <w:rsid w:val="001C20DD"/>
    <w:rsid w:val="001C2E89"/>
    <w:rsid w:val="001C4B26"/>
    <w:rsid w:val="001C64AC"/>
    <w:rsid w:val="001D0768"/>
    <w:rsid w:val="001D281C"/>
    <w:rsid w:val="001D5A6A"/>
    <w:rsid w:val="001E030A"/>
    <w:rsid w:val="001E1FD2"/>
    <w:rsid w:val="001E4020"/>
    <w:rsid w:val="001E5F10"/>
    <w:rsid w:val="001E73B5"/>
    <w:rsid w:val="001F4F63"/>
    <w:rsid w:val="0020432E"/>
    <w:rsid w:val="002070F5"/>
    <w:rsid w:val="00232127"/>
    <w:rsid w:val="002327D4"/>
    <w:rsid w:val="00244DA0"/>
    <w:rsid w:val="002453B7"/>
    <w:rsid w:val="0025535E"/>
    <w:rsid w:val="00266C11"/>
    <w:rsid w:val="00272CB4"/>
    <w:rsid w:val="00295368"/>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6542"/>
    <w:rsid w:val="00341D73"/>
    <w:rsid w:val="00344696"/>
    <w:rsid w:val="003525A5"/>
    <w:rsid w:val="003538BE"/>
    <w:rsid w:val="0036460C"/>
    <w:rsid w:val="00365285"/>
    <w:rsid w:val="0037490B"/>
    <w:rsid w:val="0038270D"/>
    <w:rsid w:val="00397BA9"/>
    <w:rsid w:val="003B1427"/>
    <w:rsid w:val="003B2DF7"/>
    <w:rsid w:val="003B3CF8"/>
    <w:rsid w:val="003C347B"/>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729"/>
    <w:rsid w:val="00443D5F"/>
    <w:rsid w:val="004459E6"/>
    <w:rsid w:val="0044705E"/>
    <w:rsid w:val="00477C2E"/>
    <w:rsid w:val="004808C6"/>
    <w:rsid w:val="004A4F2D"/>
    <w:rsid w:val="004E0EEC"/>
    <w:rsid w:val="004E3402"/>
    <w:rsid w:val="004F2464"/>
    <w:rsid w:val="004F54A0"/>
    <w:rsid w:val="004F5C9E"/>
    <w:rsid w:val="004F6DEC"/>
    <w:rsid w:val="004F7103"/>
    <w:rsid w:val="00500A80"/>
    <w:rsid w:val="005129DB"/>
    <w:rsid w:val="00523B5F"/>
    <w:rsid w:val="005253AD"/>
    <w:rsid w:val="00527F2F"/>
    <w:rsid w:val="00532F1E"/>
    <w:rsid w:val="00535529"/>
    <w:rsid w:val="00557F99"/>
    <w:rsid w:val="0057236C"/>
    <w:rsid w:val="0057580C"/>
    <w:rsid w:val="00575FC2"/>
    <w:rsid w:val="0058115B"/>
    <w:rsid w:val="00582807"/>
    <w:rsid w:val="00582977"/>
    <w:rsid w:val="005866DD"/>
    <w:rsid w:val="00590D7C"/>
    <w:rsid w:val="0059317B"/>
    <w:rsid w:val="00596F67"/>
    <w:rsid w:val="005B00B9"/>
    <w:rsid w:val="005B44B4"/>
    <w:rsid w:val="005C005E"/>
    <w:rsid w:val="005C66D3"/>
    <w:rsid w:val="005D2E1F"/>
    <w:rsid w:val="005F103C"/>
    <w:rsid w:val="0060453F"/>
    <w:rsid w:val="006045FD"/>
    <w:rsid w:val="006073C6"/>
    <w:rsid w:val="006160DD"/>
    <w:rsid w:val="006218B4"/>
    <w:rsid w:val="00635387"/>
    <w:rsid w:val="006411FE"/>
    <w:rsid w:val="006600C0"/>
    <w:rsid w:val="00663D89"/>
    <w:rsid w:val="00664A05"/>
    <w:rsid w:val="00681F07"/>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65EB"/>
    <w:rsid w:val="007178CD"/>
    <w:rsid w:val="00722B49"/>
    <w:rsid w:val="00725153"/>
    <w:rsid w:val="00726D9C"/>
    <w:rsid w:val="00731E48"/>
    <w:rsid w:val="0074740B"/>
    <w:rsid w:val="00747556"/>
    <w:rsid w:val="007543D9"/>
    <w:rsid w:val="00754FBF"/>
    <w:rsid w:val="00755373"/>
    <w:rsid w:val="00791FC9"/>
    <w:rsid w:val="00792482"/>
    <w:rsid w:val="0079316D"/>
    <w:rsid w:val="007947E9"/>
    <w:rsid w:val="007A58F8"/>
    <w:rsid w:val="007B3D32"/>
    <w:rsid w:val="007C5FB1"/>
    <w:rsid w:val="007E0F09"/>
    <w:rsid w:val="007E2F52"/>
    <w:rsid w:val="007E466E"/>
    <w:rsid w:val="007E5C50"/>
    <w:rsid w:val="007E7839"/>
    <w:rsid w:val="007F1718"/>
    <w:rsid w:val="007F18E6"/>
    <w:rsid w:val="007F226B"/>
    <w:rsid w:val="007F354B"/>
    <w:rsid w:val="00801146"/>
    <w:rsid w:val="00821A6E"/>
    <w:rsid w:val="008324FE"/>
    <w:rsid w:val="0083334C"/>
    <w:rsid w:val="00833AE1"/>
    <w:rsid w:val="00834323"/>
    <w:rsid w:val="00841379"/>
    <w:rsid w:val="008435BA"/>
    <w:rsid w:val="0085068C"/>
    <w:rsid w:val="00853556"/>
    <w:rsid w:val="008545FA"/>
    <w:rsid w:val="00863149"/>
    <w:rsid w:val="00881E8B"/>
    <w:rsid w:val="00891674"/>
    <w:rsid w:val="008940B1"/>
    <w:rsid w:val="00896CD5"/>
    <w:rsid w:val="008B154E"/>
    <w:rsid w:val="008B7726"/>
    <w:rsid w:val="008C54DE"/>
    <w:rsid w:val="008E0843"/>
    <w:rsid w:val="008E6860"/>
    <w:rsid w:val="008F3684"/>
    <w:rsid w:val="008F5952"/>
    <w:rsid w:val="008F6FC4"/>
    <w:rsid w:val="008F7663"/>
    <w:rsid w:val="00901E4A"/>
    <w:rsid w:val="009124F7"/>
    <w:rsid w:val="00913A47"/>
    <w:rsid w:val="00914B43"/>
    <w:rsid w:val="00917C9A"/>
    <w:rsid w:val="00922C31"/>
    <w:rsid w:val="0093235D"/>
    <w:rsid w:val="009330FF"/>
    <w:rsid w:val="00937A6C"/>
    <w:rsid w:val="00944F3E"/>
    <w:rsid w:val="00953E8C"/>
    <w:rsid w:val="00954E6B"/>
    <w:rsid w:val="009569A2"/>
    <w:rsid w:val="00982CE2"/>
    <w:rsid w:val="00985BBC"/>
    <w:rsid w:val="00992139"/>
    <w:rsid w:val="00992C71"/>
    <w:rsid w:val="00994DC6"/>
    <w:rsid w:val="0099642C"/>
    <w:rsid w:val="009A7A76"/>
    <w:rsid w:val="009B386E"/>
    <w:rsid w:val="009B43A1"/>
    <w:rsid w:val="009B4528"/>
    <w:rsid w:val="009B498C"/>
    <w:rsid w:val="009C30A7"/>
    <w:rsid w:val="009C69CD"/>
    <w:rsid w:val="009D140B"/>
    <w:rsid w:val="009D6181"/>
    <w:rsid w:val="009E1102"/>
    <w:rsid w:val="009E1967"/>
    <w:rsid w:val="009E4FC4"/>
    <w:rsid w:val="009E5457"/>
    <w:rsid w:val="009E5541"/>
    <w:rsid w:val="009E608D"/>
    <w:rsid w:val="009F148D"/>
    <w:rsid w:val="009F2B90"/>
    <w:rsid w:val="009F453D"/>
    <w:rsid w:val="009F7F81"/>
    <w:rsid w:val="00A02CA7"/>
    <w:rsid w:val="00A157F0"/>
    <w:rsid w:val="00A25E57"/>
    <w:rsid w:val="00A4464F"/>
    <w:rsid w:val="00A46E8D"/>
    <w:rsid w:val="00A478D2"/>
    <w:rsid w:val="00A536D3"/>
    <w:rsid w:val="00A57DF2"/>
    <w:rsid w:val="00A634C3"/>
    <w:rsid w:val="00A6437B"/>
    <w:rsid w:val="00A67624"/>
    <w:rsid w:val="00A719C8"/>
    <w:rsid w:val="00A74556"/>
    <w:rsid w:val="00A748D2"/>
    <w:rsid w:val="00A754E0"/>
    <w:rsid w:val="00A84971"/>
    <w:rsid w:val="00A960CD"/>
    <w:rsid w:val="00AA10B3"/>
    <w:rsid w:val="00AA278C"/>
    <w:rsid w:val="00AB3CFF"/>
    <w:rsid w:val="00AC2325"/>
    <w:rsid w:val="00AC25C7"/>
    <w:rsid w:val="00AC3CE4"/>
    <w:rsid w:val="00AD713B"/>
    <w:rsid w:val="00AE5082"/>
    <w:rsid w:val="00AE6332"/>
    <w:rsid w:val="00AF0E8F"/>
    <w:rsid w:val="00AF3ACC"/>
    <w:rsid w:val="00AF539E"/>
    <w:rsid w:val="00AF7671"/>
    <w:rsid w:val="00B06748"/>
    <w:rsid w:val="00B10D4E"/>
    <w:rsid w:val="00B13DF9"/>
    <w:rsid w:val="00B14B96"/>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93218"/>
    <w:rsid w:val="00B9381E"/>
    <w:rsid w:val="00B9568F"/>
    <w:rsid w:val="00B97749"/>
    <w:rsid w:val="00B97E23"/>
    <w:rsid w:val="00BA78DC"/>
    <w:rsid w:val="00BB2734"/>
    <w:rsid w:val="00BB3582"/>
    <w:rsid w:val="00BC5C79"/>
    <w:rsid w:val="00BC7A5C"/>
    <w:rsid w:val="00BD02B4"/>
    <w:rsid w:val="00BD2AED"/>
    <w:rsid w:val="00BD422E"/>
    <w:rsid w:val="00BD6A49"/>
    <w:rsid w:val="00BD6FBD"/>
    <w:rsid w:val="00BD77ED"/>
    <w:rsid w:val="00BE7284"/>
    <w:rsid w:val="00BF363B"/>
    <w:rsid w:val="00BF3F02"/>
    <w:rsid w:val="00BF3F2A"/>
    <w:rsid w:val="00BF688E"/>
    <w:rsid w:val="00BF6B18"/>
    <w:rsid w:val="00C00BC7"/>
    <w:rsid w:val="00C12969"/>
    <w:rsid w:val="00C13584"/>
    <w:rsid w:val="00C1690A"/>
    <w:rsid w:val="00C30C20"/>
    <w:rsid w:val="00C40E65"/>
    <w:rsid w:val="00C541CB"/>
    <w:rsid w:val="00C55166"/>
    <w:rsid w:val="00C714F0"/>
    <w:rsid w:val="00C72F8D"/>
    <w:rsid w:val="00C76558"/>
    <w:rsid w:val="00C86FD4"/>
    <w:rsid w:val="00C96654"/>
    <w:rsid w:val="00CB2130"/>
    <w:rsid w:val="00CB3C11"/>
    <w:rsid w:val="00CD4D83"/>
    <w:rsid w:val="00CE18E8"/>
    <w:rsid w:val="00D06CEE"/>
    <w:rsid w:val="00D1587C"/>
    <w:rsid w:val="00D278D7"/>
    <w:rsid w:val="00D31D50"/>
    <w:rsid w:val="00D323F9"/>
    <w:rsid w:val="00D4211D"/>
    <w:rsid w:val="00D5054E"/>
    <w:rsid w:val="00D53633"/>
    <w:rsid w:val="00D56CB6"/>
    <w:rsid w:val="00D61AE7"/>
    <w:rsid w:val="00D634CC"/>
    <w:rsid w:val="00D64C31"/>
    <w:rsid w:val="00D77EC9"/>
    <w:rsid w:val="00D81D23"/>
    <w:rsid w:val="00D9005C"/>
    <w:rsid w:val="00DA1746"/>
    <w:rsid w:val="00DA4334"/>
    <w:rsid w:val="00DB1721"/>
    <w:rsid w:val="00DB5FD8"/>
    <w:rsid w:val="00DC26C4"/>
    <w:rsid w:val="00DE05FA"/>
    <w:rsid w:val="00DE421A"/>
    <w:rsid w:val="00DF12D7"/>
    <w:rsid w:val="00DF16E1"/>
    <w:rsid w:val="00E011DE"/>
    <w:rsid w:val="00E12D6B"/>
    <w:rsid w:val="00E14FB9"/>
    <w:rsid w:val="00E157E7"/>
    <w:rsid w:val="00E27FD1"/>
    <w:rsid w:val="00E31BD3"/>
    <w:rsid w:val="00E33A94"/>
    <w:rsid w:val="00E34600"/>
    <w:rsid w:val="00E52BFB"/>
    <w:rsid w:val="00E537C7"/>
    <w:rsid w:val="00E53CF5"/>
    <w:rsid w:val="00E56996"/>
    <w:rsid w:val="00E57C17"/>
    <w:rsid w:val="00E60457"/>
    <w:rsid w:val="00E75074"/>
    <w:rsid w:val="00E81B75"/>
    <w:rsid w:val="00E846FB"/>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4CC8"/>
    <w:rsid w:val="00F86F66"/>
    <w:rsid w:val="00F8761F"/>
    <w:rsid w:val="00F94053"/>
    <w:rsid w:val="00F94356"/>
    <w:rsid w:val="00F952C7"/>
    <w:rsid w:val="00F96BF5"/>
    <w:rsid w:val="00FA1FA5"/>
    <w:rsid w:val="00FA4F5F"/>
    <w:rsid w:val="00FA7B45"/>
    <w:rsid w:val="00FB1157"/>
    <w:rsid w:val="00FB608D"/>
    <w:rsid w:val="00FC0456"/>
    <w:rsid w:val="00FC3104"/>
    <w:rsid w:val="00FE0DE1"/>
    <w:rsid w:val="00FF44F0"/>
    <w:rsid w:val="00FF7A26"/>
    <w:rsid w:val="029871F1"/>
    <w:rsid w:val="02987D42"/>
    <w:rsid w:val="04B6148C"/>
    <w:rsid w:val="04C97000"/>
    <w:rsid w:val="07161C6E"/>
    <w:rsid w:val="097B5CAD"/>
    <w:rsid w:val="09FC363C"/>
    <w:rsid w:val="0AF83607"/>
    <w:rsid w:val="0D1338B6"/>
    <w:rsid w:val="0D7C3718"/>
    <w:rsid w:val="1214484F"/>
    <w:rsid w:val="12FE31D5"/>
    <w:rsid w:val="144934ED"/>
    <w:rsid w:val="17246DC7"/>
    <w:rsid w:val="181E1527"/>
    <w:rsid w:val="18DF0B57"/>
    <w:rsid w:val="1ACE082D"/>
    <w:rsid w:val="1AF12D95"/>
    <w:rsid w:val="1CDC7552"/>
    <w:rsid w:val="1D9E2C21"/>
    <w:rsid w:val="1DF15965"/>
    <w:rsid w:val="1F5346CA"/>
    <w:rsid w:val="224B6541"/>
    <w:rsid w:val="236C6DF8"/>
    <w:rsid w:val="23711F72"/>
    <w:rsid w:val="23CA13A0"/>
    <w:rsid w:val="29295E43"/>
    <w:rsid w:val="2B665974"/>
    <w:rsid w:val="2D7C537A"/>
    <w:rsid w:val="2E8B491D"/>
    <w:rsid w:val="2FE32575"/>
    <w:rsid w:val="30930B56"/>
    <w:rsid w:val="31ED79A3"/>
    <w:rsid w:val="32A52D67"/>
    <w:rsid w:val="331E5E82"/>
    <w:rsid w:val="341D2C75"/>
    <w:rsid w:val="34ED5D14"/>
    <w:rsid w:val="35825F36"/>
    <w:rsid w:val="36DA78AD"/>
    <w:rsid w:val="38DC25D8"/>
    <w:rsid w:val="3BD302A6"/>
    <w:rsid w:val="428A0BE4"/>
    <w:rsid w:val="44DE6D5E"/>
    <w:rsid w:val="45EA51F5"/>
    <w:rsid w:val="471F002F"/>
    <w:rsid w:val="48A86BB4"/>
    <w:rsid w:val="48F6377F"/>
    <w:rsid w:val="49AC4289"/>
    <w:rsid w:val="4A606F0E"/>
    <w:rsid w:val="4CC97F4D"/>
    <w:rsid w:val="54474247"/>
    <w:rsid w:val="5585607F"/>
    <w:rsid w:val="58774C6F"/>
    <w:rsid w:val="5B650CDC"/>
    <w:rsid w:val="60903F2E"/>
    <w:rsid w:val="618150B8"/>
    <w:rsid w:val="62CD3F75"/>
    <w:rsid w:val="638D6762"/>
    <w:rsid w:val="644A236B"/>
    <w:rsid w:val="64B57DB1"/>
    <w:rsid w:val="679740F8"/>
    <w:rsid w:val="67B062B6"/>
    <w:rsid w:val="696D4D49"/>
    <w:rsid w:val="6E115DA7"/>
    <w:rsid w:val="6F38206E"/>
    <w:rsid w:val="70594F61"/>
    <w:rsid w:val="72F77D25"/>
    <w:rsid w:val="73BA1536"/>
    <w:rsid w:val="76A677F0"/>
    <w:rsid w:val="789923DD"/>
    <w:rsid w:val="78BE479D"/>
    <w:rsid w:val="79106DE8"/>
    <w:rsid w:val="7BBE7026"/>
    <w:rsid w:val="7CC3126E"/>
    <w:rsid w:val="7D327E0B"/>
    <w:rsid w:val="7D473F6B"/>
    <w:rsid w:val="7F66304F"/>
    <w:rsid w:val="7F715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5"/>
    <w:semiHidden/>
    <w:unhideWhenUsed/>
    <w:qFormat/>
    <w:uiPriority w:val="99"/>
  </w:style>
  <w:style w:type="paragraph" w:styleId="8">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9">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4"/>
    <w:semiHidden/>
    <w:unhideWhenUsed/>
    <w:qFormat/>
    <w:uiPriority w:val="99"/>
    <w:pPr>
      <w:spacing w:after="0"/>
    </w:pPr>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annotation subject"/>
    <w:basedOn w:val="7"/>
    <w:next w:val="7"/>
    <w:link w:val="46"/>
    <w:semiHidden/>
    <w:unhideWhenUsed/>
    <w:qFormat/>
    <w:uiPriority w:val="99"/>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qFormat/>
    <w:uiPriority w:val="99"/>
    <w:rPr>
      <w:rFonts w:ascii="Tahoma" w:hAnsi="Tahoma"/>
      <w:sz w:val="18"/>
      <w:szCs w:val="18"/>
    </w:rPr>
  </w:style>
  <w:style w:type="character" w:customStyle="1" w:styleId="23">
    <w:name w:val="页脚 Char"/>
    <w:basedOn w:val="18"/>
    <w:link w:val="11"/>
    <w:qFormat/>
    <w:uiPriority w:val="99"/>
    <w:rPr>
      <w:rFonts w:ascii="Tahoma" w:hAnsi="Tahoma"/>
      <w:sz w:val="18"/>
      <w:szCs w:val="18"/>
    </w:rPr>
  </w:style>
  <w:style w:type="character" w:customStyle="1" w:styleId="24">
    <w:name w:val="标题 1 Char"/>
    <w:basedOn w:val="18"/>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8"/>
    <w:link w:val="4"/>
    <w:qFormat/>
    <w:uiPriority w:val="0"/>
    <w:rPr>
      <w:rFonts w:ascii="Times New Roman" w:hAnsi="Times New Roman" w:eastAsia="宋体" w:cs="Times New Roman"/>
      <w:b/>
      <w:bCs/>
      <w:kern w:val="2"/>
      <w:sz w:val="32"/>
      <w:szCs w:val="32"/>
    </w:rPr>
  </w:style>
  <w:style w:type="character" w:customStyle="1" w:styleId="28">
    <w:name w:val="标题 4 Char"/>
    <w:basedOn w:val="18"/>
    <w:link w:val="6"/>
    <w:qFormat/>
    <w:uiPriority w:val="9"/>
    <w:rPr>
      <w:rFonts w:ascii="Arial" w:hAnsi="Arial" w:eastAsia="黑体" w:cs="Arial"/>
      <w:b/>
      <w:bCs/>
      <w:kern w:val="2"/>
      <w:sz w:val="28"/>
      <w:szCs w:val="28"/>
    </w:rPr>
  </w:style>
  <w:style w:type="character" w:customStyle="1" w:styleId="29">
    <w:name w:val="标题 Char1"/>
    <w:basedOn w:val="18"/>
    <w:link w:val="15"/>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8"/>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9"/>
    <w:qFormat/>
    <w:uiPriority w:val="0"/>
    <w:rPr>
      <w:rFonts w:ascii="宋体" w:hAnsi="Courier New" w:cs="Courier New"/>
      <w:kern w:val="2"/>
      <w:sz w:val="21"/>
      <w:szCs w:val="21"/>
    </w:rPr>
  </w:style>
  <w:style w:type="character" w:customStyle="1" w:styleId="37">
    <w:name w:val="纯文本 Char1"/>
    <w:basedOn w:val="18"/>
    <w:semiHidden/>
    <w:qFormat/>
    <w:uiPriority w:val="99"/>
    <w:rPr>
      <w:rFonts w:ascii="宋体" w:hAnsi="Courier New" w:eastAsia="宋体" w:cs="Courier New"/>
      <w:sz w:val="21"/>
      <w:szCs w:val="21"/>
    </w:rPr>
  </w:style>
  <w:style w:type="character" w:customStyle="1" w:styleId="38">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8"/>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8"/>
    <w:semiHidden/>
    <w:qFormat/>
    <w:uiPriority w:val="99"/>
    <w:rPr>
      <w:rFonts w:ascii="Tahoma" w:hAnsi="Tahoma"/>
    </w:rPr>
  </w:style>
  <w:style w:type="character" w:customStyle="1" w:styleId="44">
    <w:name w:val="批注框文本 Char"/>
    <w:basedOn w:val="18"/>
    <w:link w:val="10"/>
    <w:semiHidden/>
    <w:qFormat/>
    <w:uiPriority w:val="99"/>
    <w:rPr>
      <w:rFonts w:ascii="Tahoma" w:hAnsi="Tahoma"/>
      <w:sz w:val="18"/>
      <w:szCs w:val="18"/>
    </w:rPr>
  </w:style>
  <w:style w:type="character" w:customStyle="1" w:styleId="45">
    <w:name w:val="批注文字 Char"/>
    <w:basedOn w:val="18"/>
    <w:link w:val="7"/>
    <w:semiHidden/>
    <w:qFormat/>
    <w:uiPriority w:val="99"/>
    <w:rPr>
      <w:rFonts w:ascii="Tahoma" w:hAnsi="Tahoma"/>
    </w:rPr>
  </w:style>
  <w:style w:type="character" w:customStyle="1" w:styleId="46">
    <w:name w:val="批注主题 Char"/>
    <w:basedOn w:val="45"/>
    <w:link w:val="16"/>
    <w:semiHidden/>
    <w:qFormat/>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F4FF0-3F03-445F-8F51-02D696CCA9F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34</Pages>
  <Words>2198</Words>
  <Characters>12532</Characters>
  <Lines>104</Lines>
  <Paragraphs>29</Paragraphs>
  <TotalTime>5</TotalTime>
  <ScaleCrop>false</ScaleCrop>
  <LinksUpToDate>false</LinksUpToDate>
  <CharactersWithSpaces>14701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2019-03-29T08:37:00Z</dcterms:created>
  <dc:creator>chenle</dc:creator>
  <cp:lastModifiedBy>lenovo</cp:lastModifiedBy>
  <dcterms:modified xsi:type="dcterms:W3CDTF">2019-04-26T04:35:24Z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