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大容量高性能存储集群</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项目编号：njmu-20181030a-4</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u w:val="none"/>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u w:val="none"/>
        </w:rPr>
        <w:t>32</w:t>
      </w:r>
    </w:p>
    <w:p>
      <w:pPr>
        <w:spacing w:line="360" w:lineRule="auto"/>
        <w:jc w:val="center"/>
        <w:outlineLvl w:val="0"/>
        <w:rPr>
          <w:rFonts w:ascii="黑体" w:hAnsi="Arial" w:eastAsia="黑体"/>
          <w:b/>
          <w:sz w:val="44"/>
        </w:rPr>
      </w:pPr>
      <w:bookmarkStart w:id="180" w:name="_GoBack"/>
      <w:bookmarkEnd w:id="180"/>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大容量高性能存储集群</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（一）采购项目名称：大容量高性能存储集群购置项目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（二）采购项目编号：njmu-20181030a-4</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:37万元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投标文件接收开始时间：2018年11月22日下午13:30（北京时间）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投标文件接收截止时间：2018年11月22日下午14:00前（北京时间）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开标时间：2018年11月22日下午14:00（北京时间）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 xml:space="preserve">陈老师           </w:t>
      </w:r>
      <w:r>
        <w:rPr>
          <w:rFonts w:hint="eastAsia" w:asciiTheme="minorEastAsia" w:hAnsiTheme="minorEastAsia" w:eastAsiaTheme="minorEastAsia"/>
          <w:sz w:val="24"/>
          <w:szCs w:val="24"/>
        </w:rPr>
        <w:t>电话：025-86869366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462564072"/>
      <w:bookmarkStart w:id="59" w:name="_Toc513029213"/>
      <w:bookmarkStart w:id="60" w:name="_Toc16938529"/>
      <w:bookmarkStart w:id="61" w:name="_Toc20823285"/>
      <w:bookmarkStart w:id="62" w:name="_Toc120614216"/>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一、参数需求</w:t>
      </w:r>
    </w:p>
    <w:p>
      <w:pPr>
        <w:spacing w:line="360" w:lineRule="auto"/>
        <w:ind w:firstLine="700" w:firstLineChars="2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1、功能要求</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支持同时对外支持块，文件系统以及对象存储服务接口</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提供全中文管理界面，支持异常情况下邮件以及微信告警</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w:t>
      </w:r>
      <w:r>
        <w:rPr>
          <w:rFonts w:hint="eastAsia" w:cs="宋体" w:asciiTheme="minorEastAsia" w:hAnsiTheme="minorEastAsia" w:eastAsiaTheme="minorEastAsia"/>
          <w:sz w:val="28"/>
          <w:szCs w:val="28"/>
        </w:rPr>
        <w:t>数据可以在</w:t>
      </w:r>
      <w:r>
        <w:rPr>
          <w:rFonts w:cs="宋体" w:asciiTheme="minorEastAsia" w:hAnsiTheme="minorEastAsia" w:eastAsiaTheme="minorEastAsia"/>
          <w:sz w:val="28"/>
          <w:szCs w:val="28"/>
        </w:rPr>
        <w:t>NAS</w:t>
      </w:r>
      <w:r>
        <w:rPr>
          <w:rFonts w:hint="eastAsia" w:cs="宋体" w:asciiTheme="minorEastAsia" w:hAnsiTheme="minorEastAsia" w:eastAsiaTheme="minorEastAsia"/>
          <w:sz w:val="28"/>
          <w:szCs w:val="28"/>
        </w:rPr>
        <w:t>存储和对象存储资源池间相互传输，便于数据的归档和按需调阅</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1.4</w:t>
      </w:r>
      <w:r>
        <w:rPr>
          <w:rFonts w:hint="eastAsia" w:cs="宋体" w:asciiTheme="minorEastAsia" w:hAnsiTheme="minorEastAsia" w:eastAsiaTheme="minorEastAsia"/>
          <w:sz w:val="28"/>
          <w:szCs w:val="28"/>
        </w:rPr>
        <w:t>提供单一命名空间，所有</w:t>
      </w:r>
      <w:r>
        <w:rPr>
          <w:rFonts w:cs="宋体" w:asciiTheme="minorEastAsia" w:hAnsiTheme="minorEastAsia" w:eastAsiaTheme="minorEastAsia"/>
          <w:sz w:val="28"/>
          <w:szCs w:val="28"/>
        </w:rPr>
        <w:t>NAS</w:t>
      </w:r>
      <w:r>
        <w:rPr>
          <w:rFonts w:hint="eastAsia" w:cs="宋体" w:asciiTheme="minorEastAsia" w:hAnsiTheme="minorEastAsia" w:eastAsiaTheme="minorEastAsia"/>
          <w:sz w:val="28"/>
          <w:szCs w:val="28"/>
        </w:rPr>
        <w:t>数据均放在同一命名空间中</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1.5</w:t>
      </w:r>
      <w:r>
        <w:rPr>
          <w:rFonts w:hint="eastAsia" w:cs="宋体" w:asciiTheme="minorEastAsia" w:hAnsiTheme="minorEastAsia" w:eastAsiaTheme="minorEastAsia"/>
          <w:sz w:val="28"/>
          <w:szCs w:val="28"/>
        </w:rPr>
        <w:t>支持基于目录或用户的配额管理，以确保存储空间的合理管理和使用</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1.6</w:t>
      </w:r>
      <w:r>
        <w:rPr>
          <w:rFonts w:hint="eastAsia" w:cs="宋体" w:asciiTheme="minorEastAsia" w:hAnsiTheme="minorEastAsia" w:eastAsiaTheme="minorEastAsia"/>
          <w:sz w:val="28"/>
          <w:szCs w:val="28"/>
        </w:rPr>
        <w:t>基于文件夹的</w:t>
      </w:r>
      <w:r>
        <w:rPr>
          <w:rFonts w:cs="宋体" w:asciiTheme="minorEastAsia" w:hAnsiTheme="minorEastAsia" w:eastAsiaTheme="minorEastAsia"/>
          <w:sz w:val="28"/>
          <w:szCs w:val="28"/>
        </w:rPr>
        <w:t>QoS</w:t>
      </w:r>
      <w:r>
        <w:rPr>
          <w:rFonts w:hint="eastAsia" w:cs="宋体" w:asciiTheme="minorEastAsia" w:hAnsiTheme="minorEastAsia" w:eastAsiaTheme="minorEastAsia"/>
          <w:sz w:val="28"/>
          <w:szCs w:val="28"/>
        </w:rPr>
        <w:t>管理功能，可约束指定文件夹的读写带宽及</w:t>
      </w:r>
      <w:r>
        <w:rPr>
          <w:rFonts w:cs="宋体" w:asciiTheme="minorEastAsia" w:hAnsiTheme="minorEastAsia" w:eastAsiaTheme="minorEastAsia"/>
          <w:sz w:val="28"/>
          <w:szCs w:val="28"/>
        </w:rPr>
        <w:t>IOPS</w:t>
      </w:r>
      <w:r>
        <w:rPr>
          <w:rFonts w:hint="eastAsia" w:cs="宋体" w:asciiTheme="minorEastAsia" w:hAnsiTheme="minorEastAsia" w:eastAsiaTheme="minorEastAsia"/>
          <w:sz w:val="28"/>
          <w:szCs w:val="28"/>
        </w:rPr>
        <w:t>，确保存储资源的合理使用</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1.7</w:t>
      </w:r>
      <w:r>
        <w:rPr>
          <w:rFonts w:hint="eastAsia" w:cs="宋体" w:asciiTheme="minorEastAsia" w:hAnsiTheme="minorEastAsia" w:eastAsiaTheme="minorEastAsia"/>
          <w:sz w:val="28"/>
          <w:szCs w:val="28"/>
        </w:rPr>
        <w:t>存储系统支持管理节点直接使用</w:t>
      </w:r>
      <w:r>
        <w:rPr>
          <w:rFonts w:cs="宋体" w:asciiTheme="minorEastAsia" w:hAnsiTheme="minorEastAsia" w:eastAsiaTheme="minorEastAsia"/>
          <w:sz w:val="28"/>
          <w:szCs w:val="28"/>
        </w:rPr>
        <w:t xml:space="preserve">Linux </w:t>
      </w:r>
      <w:r>
        <w:rPr>
          <w:rFonts w:hint="eastAsia" w:cs="宋体" w:asciiTheme="minorEastAsia" w:hAnsiTheme="minorEastAsia" w:eastAsiaTheme="minorEastAsia"/>
          <w:sz w:val="28"/>
          <w:szCs w:val="28"/>
        </w:rPr>
        <w:t>命令完成存储集群内部的数据直迁</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1.8</w:t>
      </w:r>
      <w:r>
        <w:rPr>
          <w:rFonts w:hint="eastAsia" w:cs="宋体" w:asciiTheme="minorEastAsia" w:hAnsiTheme="minorEastAsia" w:eastAsiaTheme="minorEastAsia"/>
          <w:sz w:val="28"/>
          <w:szCs w:val="28"/>
        </w:rPr>
        <w:t>存储系统支持基因分析平台的管理节点和计算节点间的分析环境及分析工具包的快速部署跟协调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2、技术参数</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cs="宋体" w:asciiTheme="minorEastAsia" w:hAnsiTheme="minorEastAsia" w:eastAsiaTheme="minorEastAsia"/>
          <w:sz w:val="28"/>
          <w:szCs w:val="28"/>
        </w:rPr>
        <w:tab/>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提供</w:t>
      </w:r>
      <w:r>
        <w:rPr>
          <w:rFonts w:cs="宋体" w:asciiTheme="minorEastAsia" w:hAnsiTheme="minorEastAsia" w:eastAsiaTheme="minorEastAsia"/>
          <w:sz w:val="28"/>
          <w:szCs w:val="28"/>
        </w:rPr>
        <w:t>16</w:t>
      </w:r>
      <w:r>
        <w:rPr>
          <w:rFonts w:hint="eastAsia" w:cs="宋体" w:asciiTheme="minorEastAsia" w:hAnsiTheme="minorEastAsia" w:eastAsiaTheme="minorEastAsia"/>
          <w:sz w:val="28"/>
          <w:szCs w:val="28"/>
        </w:rPr>
        <w:t>颗总容量不低于</w:t>
      </w:r>
      <w:r>
        <w:rPr>
          <w:rFonts w:cs="宋体" w:asciiTheme="minorEastAsia" w:hAnsiTheme="minorEastAsia" w:eastAsiaTheme="minorEastAsia"/>
          <w:sz w:val="28"/>
          <w:szCs w:val="28"/>
        </w:rPr>
        <w:t>7.5TB</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DWDP</w:t>
      </w:r>
      <w:r>
        <w:rPr>
          <w:rFonts w:hint="eastAsia" w:cs="宋体" w:asciiTheme="minorEastAsia" w:hAnsiTheme="minorEastAsia" w:eastAsiaTheme="minorEastAsia"/>
          <w:sz w:val="28"/>
          <w:szCs w:val="28"/>
        </w:rPr>
        <w:t>不低于</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年的企业级</w:t>
      </w:r>
      <w:r>
        <w:rPr>
          <w:rFonts w:cs="宋体" w:asciiTheme="minorEastAsia" w:hAnsiTheme="minorEastAsia" w:eastAsiaTheme="minorEastAsia"/>
          <w:sz w:val="28"/>
          <w:szCs w:val="28"/>
        </w:rPr>
        <w:t>SSD</w:t>
      </w:r>
      <w:r>
        <w:rPr>
          <w:rFonts w:hint="eastAsia" w:cs="宋体" w:asciiTheme="minorEastAsia" w:hAnsiTheme="minorEastAsia" w:eastAsiaTheme="minorEastAsia"/>
          <w:sz w:val="28"/>
          <w:szCs w:val="28"/>
        </w:rPr>
        <w:t>，以加速集群的读写性能</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 xml:space="preserve">    2</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新增</w:t>
      </w:r>
      <w:r>
        <w:rPr>
          <w:rFonts w:cs="宋体" w:asciiTheme="minorEastAsia" w:hAnsiTheme="minorEastAsia" w:eastAsiaTheme="minorEastAsia"/>
          <w:sz w:val="28"/>
          <w:szCs w:val="28"/>
        </w:rPr>
        <w:t>160</w:t>
      </w:r>
      <w:r>
        <w:rPr>
          <w:rFonts w:hint="eastAsia" w:cs="宋体" w:asciiTheme="minorEastAsia" w:hAnsiTheme="minorEastAsia" w:eastAsiaTheme="minorEastAsia"/>
          <w:sz w:val="28"/>
          <w:szCs w:val="28"/>
        </w:rPr>
        <w:t>颗企业级</w:t>
      </w:r>
      <w:r>
        <w:rPr>
          <w:rFonts w:cs="宋体" w:asciiTheme="minorEastAsia" w:hAnsiTheme="minorEastAsia" w:eastAsiaTheme="minorEastAsia"/>
          <w:sz w:val="28"/>
          <w:szCs w:val="28"/>
        </w:rPr>
        <w:t>SATA</w:t>
      </w:r>
      <w:r>
        <w:rPr>
          <w:rFonts w:hint="eastAsia" w:cs="宋体" w:asciiTheme="minorEastAsia" w:hAnsiTheme="minorEastAsia" w:eastAsiaTheme="minorEastAsia"/>
          <w:sz w:val="28"/>
          <w:szCs w:val="28"/>
        </w:rPr>
        <w:t>接口</w:t>
      </w:r>
      <w:r>
        <w:rPr>
          <w:rFonts w:cs="宋体" w:asciiTheme="minorEastAsia" w:hAnsiTheme="minorEastAsia" w:eastAsiaTheme="minorEastAsia"/>
          <w:sz w:val="28"/>
          <w:szCs w:val="28"/>
        </w:rPr>
        <w:t>6TB HDD</w:t>
      </w:r>
      <w:r>
        <w:rPr>
          <w:rFonts w:hint="eastAsia" w:cs="宋体" w:asciiTheme="minorEastAsia" w:hAnsiTheme="minorEastAsia" w:eastAsiaTheme="minorEastAsia"/>
          <w:sz w:val="28"/>
          <w:szCs w:val="28"/>
        </w:rPr>
        <w:t>，提供数据存储空间。并针对既有的</w:t>
      </w:r>
      <w:r>
        <w:rPr>
          <w:rFonts w:cs="宋体" w:asciiTheme="minorEastAsia" w:hAnsiTheme="minorEastAsia" w:eastAsiaTheme="minorEastAsia"/>
          <w:sz w:val="28"/>
          <w:szCs w:val="28"/>
        </w:rPr>
        <w:t>working space</w:t>
      </w:r>
      <w:r>
        <w:rPr>
          <w:rFonts w:hint="eastAsia" w:cs="宋体" w:asciiTheme="minorEastAsia" w:hAnsiTheme="minorEastAsia" w:eastAsiaTheme="minorEastAsia"/>
          <w:sz w:val="28"/>
          <w:szCs w:val="28"/>
        </w:rPr>
        <w:t>集群进行平滑扩容，扩容期间不影响既有存储的数据以及不影响计算集群业务的使用</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完成集群冗余性配置后，磁盘容量利用率不低于</w:t>
      </w:r>
      <w:r>
        <w:rPr>
          <w:rFonts w:cs="宋体" w:asciiTheme="minorEastAsia" w:hAnsiTheme="minorEastAsia" w:eastAsiaTheme="minorEastAsia"/>
          <w:sz w:val="28"/>
          <w:szCs w:val="28"/>
        </w:rPr>
        <w:t>60%</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2</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支持集群横向扩展，集群总容量不低于</w:t>
      </w:r>
      <w:r>
        <w:rPr>
          <w:rFonts w:cs="宋体" w:asciiTheme="minorEastAsia" w:hAnsiTheme="minorEastAsia" w:eastAsiaTheme="minorEastAsia"/>
          <w:sz w:val="28"/>
          <w:szCs w:val="28"/>
        </w:rPr>
        <w:t>100PB</w:t>
      </w:r>
      <w:r>
        <w:rPr>
          <w:rFonts w:hint="eastAsia" w:cs="宋体" w:asciiTheme="minorEastAsia" w:hAnsiTheme="minorEastAsia" w:eastAsiaTheme="minorEastAsia"/>
          <w:sz w:val="28"/>
          <w:szCs w:val="28"/>
        </w:rPr>
        <w:t>，集群节点数不低于</w:t>
      </w:r>
      <w:r>
        <w:rPr>
          <w:rFonts w:cs="宋体" w:asciiTheme="minorEastAsia" w:hAnsiTheme="minorEastAsia" w:eastAsiaTheme="minorEastAsia"/>
          <w:sz w:val="28"/>
          <w:szCs w:val="28"/>
        </w:rPr>
        <w:t>1024</w:t>
      </w:r>
      <w:r>
        <w:rPr>
          <w:rFonts w:hint="eastAsia" w:cs="宋体" w:asciiTheme="minorEastAsia" w:hAnsiTheme="minorEastAsia" w:eastAsiaTheme="minorEastAsia"/>
          <w:sz w:val="28"/>
          <w:szCs w:val="28"/>
        </w:rPr>
        <w:t>台</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安全性要求满足集群中任意两台节点中同时损坏任意两块磁盘，数据不丢失，读写业务不中断</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2</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最终构建的</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节点集群，汇聚读带宽不低于</w:t>
      </w:r>
      <w:r>
        <w:rPr>
          <w:rFonts w:cs="宋体" w:asciiTheme="minorEastAsia" w:hAnsiTheme="minorEastAsia" w:eastAsiaTheme="minorEastAsia"/>
          <w:sz w:val="28"/>
          <w:szCs w:val="28"/>
        </w:rPr>
        <w:t>7.5GB/s</w:t>
      </w:r>
      <w:r>
        <w:rPr>
          <w:rFonts w:hint="eastAsia" w:cs="宋体" w:asciiTheme="minorEastAsia" w:hAnsiTheme="minorEastAsia" w:eastAsiaTheme="minorEastAsia"/>
          <w:sz w:val="28"/>
          <w:szCs w:val="28"/>
        </w:rPr>
        <w:t>，汇聚写带宽不低于</w:t>
      </w:r>
      <w:r>
        <w:rPr>
          <w:rFonts w:cs="宋体" w:asciiTheme="minorEastAsia" w:hAnsiTheme="minorEastAsia" w:eastAsiaTheme="minorEastAsia"/>
          <w:sz w:val="28"/>
          <w:szCs w:val="28"/>
        </w:rPr>
        <w:t>7.5GB/s</w:t>
      </w:r>
    </w:p>
    <w:p>
      <w:pPr>
        <w:spacing w:line="360" w:lineRule="auto"/>
        <w:rPr>
          <w:rFonts w:cs="宋体" w:asciiTheme="minorEastAsia" w:hAnsiTheme="minorEastAsia" w:eastAsiaTheme="minorEastAsia"/>
          <w:sz w:val="28"/>
          <w:szCs w:val="28"/>
        </w:rPr>
      </w:pP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支持系统快速恢复能力，单台节点完全崩溃时可以通过配置信息的导出导入能力快速恢复集群，无需对故障节点进行数据重载</w:t>
      </w:r>
    </w:p>
    <w:p>
      <w:pPr>
        <w:spacing w:line="360" w:lineRule="auto"/>
        <w:ind w:firstLine="280" w:firstLineChars="1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3、配置清单：</w:t>
      </w:r>
    </w:p>
    <w:p>
      <w:pPr>
        <w:widowControl w:val="0"/>
        <w:numPr>
          <w:ilvl w:val="0"/>
          <w:numId w:val="3"/>
        </w:numPr>
        <w:adjustRightInd/>
        <w:snapToGrid/>
        <w:spacing w:after="0" w:line="360" w:lineRule="auto"/>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提供160颗6TB企业级 7200rpm SATA 硬盘，并包含部署上线服务</w:t>
      </w:r>
    </w:p>
    <w:p>
      <w:pPr>
        <w:widowControl w:val="0"/>
        <w:numPr>
          <w:ilvl w:val="0"/>
          <w:numId w:val="3"/>
        </w:numPr>
        <w:adjustRightInd/>
        <w:snapToGrid/>
        <w:spacing w:after="0" w:line="360" w:lineRule="auto"/>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提供针对既有working space存储集群扩容服务</w:t>
      </w:r>
    </w:p>
    <w:p>
      <w:pPr>
        <w:widowControl w:val="0"/>
        <w:numPr>
          <w:ilvl w:val="0"/>
          <w:numId w:val="3"/>
        </w:numPr>
        <w:adjustRightInd/>
        <w:snapToGrid/>
        <w:spacing w:after="0" w:line="360" w:lineRule="auto"/>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提供16颗企业级 SATA SSD硬盘，并包含部署上线服务</w:t>
      </w:r>
    </w:p>
    <w:p>
      <w:pPr>
        <w:widowControl w:val="0"/>
        <w:numPr>
          <w:ilvl w:val="0"/>
          <w:numId w:val="3"/>
        </w:numPr>
        <w:adjustRightInd/>
        <w:snapToGrid/>
        <w:spacing w:after="0" w:line="360" w:lineRule="auto"/>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提供基因数据快速导入服务，确保200TB数据在5天内完成导入Working space并保证数据内容准确无误</w:t>
      </w:r>
    </w:p>
    <w:p>
      <w:pPr>
        <w:widowControl w:val="0"/>
        <w:numPr>
          <w:ilvl w:val="0"/>
          <w:numId w:val="3"/>
        </w:numPr>
        <w:adjustRightInd/>
        <w:snapToGrid/>
        <w:spacing w:after="0" w:line="360" w:lineRule="auto"/>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提供working space与计算集群对接服务，协助配置访问权限，目录配额，数据调度接口等</w:t>
      </w:r>
    </w:p>
    <w:p>
      <w:pPr>
        <w:spacing w:line="360" w:lineRule="auto"/>
        <w:rPr>
          <w:rFonts w:cs="宋体" w:asciiTheme="minorEastAsia" w:hAnsiTheme="minorEastAsia" w:eastAsiaTheme="minorEastAsia"/>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（1）保修期：免费质保期1年，自验收合格之日起算，并提供相关承诺书。质保期内发生任何设备损坏，更换设备或维修费用（包括零部件费用、维修费用等）均由卖方承担（人为操作不当造成的损坏除外）。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供应商应为采购方进行人员培训，协助采购方针对不同类型的动物和测试环境开展实验，并列出详细售后服务计划。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宋体" w:asciiTheme="minorEastAsia" w:hAnsiTheme="minorEastAsia" w:eastAsiaTheme="minorEastAsia"/>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r>
        <w:rPr>
          <w:rFonts w:hint="eastAsia" w:cs="宋体" w:asciiTheme="minorEastAsia" w:hAnsiTheme="minorEastAsia" w:eastAsiaTheme="minorEastAsia"/>
          <w:sz w:val="28"/>
          <w:szCs w:val="28"/>
        </w:rPr>
        <w:t>必须满足招标文件中的提到的服务内容，确保甲方各项业务正确迁移并安全稳定运行至少一个月。</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合同签订生效后，15天内全部设备、材料运抵现场，并安装、调试结束，验收合格，交付买方使用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交付使用要同时向采购人提供详细的技术文件、安装记录等，同时提供货物清单及验收报告。</w:t>
      </w:r>
    </w:p>
    <w:p>
      <w:pPr>
        <w:spacing w:line="360" w:lineRule="auto"/>
        <w:ind w:firstLine="560" w:firstLineChars="200"/>
        <w:rPr>
          <w:rFonts w:asciiTheme="minorEastAsia" w:hAnsiTheme="minorEastAsia" w:eastAsiaTheme="minorEastAsia"/>
          <w:bCs/>
          <w:sz w:val="28"/>
          <w:szCs w:val="28"/>
        </w:rPr>
      </w:pP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rPr>
          <w:rFonts w:cs="宋体"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交付使用前发生的产品硬件损坏和不合格，一律退换新品。在质保期间，前三个月内发生的产品损坏和性能达不到使用要求（非使用不当原因造成），</w:t>
      </w:r>
      <w:r>
        <w:rPr>
          <w:rFonts w:hint="eastAsia" w:cs="宋体" w:asciiTheme="minorEastAsia" w:hAnsiTheme="minorEastAsia" w:eastAsiaTheme="minorEastAsia"/>
          <w:sz w:val="28"/>
          <w:szCs w:val="28"/>
        </w:rPr>
        <w:t>根据实际情况，经双方协商，可按以下办法处理：</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⑴更换：由卖方承担所发生的全部费用。</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⑵贬值处理：由甲乙双方合议定价。</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⑶退货处理：卖方应退还支付的货物款，同时应承担该货物的直接费用(运输、保险、检验、货款利息及银行手续费等)。</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3、投标方所提供服务应包括：（1）含新增可用空间</w:t>
      </w:r>
      <w:r>
        <w:rPr>
          <w:rFonts w:cs="宋体" w:asciiTheme="minorEastAsia" w:hAnsiTheme="minorEastAsia" w:eastAsiaTheme="minorEastAsia"/>
          <w:sz w:val="28"/>
          <w:szCs w:val="28"/>
        </w:rPr>
        <w:t>license</w:t>
      </w:r>
      <w:r>
        <w:rPr>
          <w:rFonts w:hint="eastAsia" w:cs="宋体" w:asciiTheme="minorEastAsia" w:hAnsiTheme="minorEastAsia" w:eastAsiaTheme="minorEastAsia"/>
          <w:sz w:val="28"/>
          <w:szCs w:val="28"/>
        </w:rPr>
        <w:t>许可；（2）含新增磁盘上线服务；（3）含旧存储系统数据平衡以及一致性验证服务；（4）含外部数据导入及一致性验证服务</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分，其他不得分。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投标产品对招标文件具体需求的响应程度：满足招标文件技术指标、参数要求的得24分（"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方案完整、合理可行的得11分；方案较完整、较合理可行的得6分；方案不完整、不合理不可行的得1分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8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84" w:type="dxa"/>
            <w:vMerge w:val="restart"/>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国家政策导向</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环境标志产品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节能产品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9F8"/>
    <w:multiLevelType w:val="multilevel"/>
    <w:tmpl w:val="0DA779F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22A9"/>
    <w:rsid w:val="0009546A"/>
    <w:rsid w:val="00096EB7"/>
    <w:rsid w:val="000A4EF6"/>
    <w:rsid w:val="000B08EC"/>
    <w:rsid w:val="000B0E83"/>
    <w:rsid w:val="000B538B"/>
    <w:rsid w:val="000C3635"/>
    <w:rsid w:val="000C6FE5"/>
    <w:rsid w:val="000C7C51"/>
    <w:rsid w:val="000D0163"/>
    <w:rsid w:val="000D27D3"/>
    <w:rsid w:val="000E7086"/>
    <w:rsid w:val="000F4CEA"/>
    <w:rsid w:val="00100D01"/>
    <w:rsid w:val="00101A8A"/>
    <w:rsid w:val="0012092A"/>
    <w:rsid w:val="001225B3"/>
    <w:rsid w:val="00124A3C"/>
    <w:rsid w:val="00125C10"/>
    <w:rsid w:val="00130D43"/>
    <w:rsid w:val="00141840"/>
    <w:rsid w:val="0016026B"/>
    <w:rsid w:val="00160A9B"/>
    <w:rsid w:val="001647DF"/>
    <w:rsid w:val="00165E37"/>
    <w:rsid w:val="00166953"/>
    <w:rsid w:val="001674B0"/>
    <w:rsid w:val="00167738"/>
    <w:rsid w:val="00170D4A"/>
    <w:rsid w:val="00171853"/>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65EA"/>
    <w:rsid w:val="001E73B5"/>
    <w:rsid w:val="001F4F63"/>
    <w:rsid w:val="0020432E"/>
    <w:rsid w:val="002070F5"/>
    <w:rsid w:val="002177AE"/>
    <w:rsid w:val="00232127"/>
    <w:rsid w:val="002327D4"/>
    <w:rsid w:val="00244DA0"/>
    <w:rsid w:val="002453B7"/>
    <w:rsid w:val="0025535E"/>
    <w:rsid w:val="00266C11"/>
    <w:rsid w:val="00272CB4"/>
    <w:rsid w:val="00295368"/>
    <w:rsid w:val="002A4DD3"/>
    <w:rsid w:val="002A5E57"/>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482F"/>
    <w:rsid w:val="00336542"/>
    <w:rsid w:val="00341D73"/>
    <w:rsid w:val="00343344"/>
    <w:rsid w:val="00344696"/>
    <w:rsid w:val="003525A5"/>
    <w:rsid w:val="003538BE"/>
    <w:rsid w:val="0036460C"/>
    <w:rsid w:val="00365285"/>
    <w:rsid w:val="0037490B"/>
    <w:rsid w:val="0038270D"/>
    <w:rsid w:val="0038549E"/>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2F66"/>
    <w:rsid w:val="00413A13"/>
    <w:rsid w:val="00414074"/>
    <w:rsid w:val="00421D40"/>
    <w:rsid w:val="00426133"/>
    <w:rsid w:val="00431F8A"/>
    <w:rsid w:val="004358AB"/>
    <w:rsid w:val="0043654C"/>
    <w:rsid w:val="004416FF"/>
    <w:rsid w:val="00442EE3"/>
    <w:rsid w:val="00443D5F"/>
    <w:rsid w:val="004459E6"/>
    <w:rsid w:val="0044705E"/>
    <w:rsid w:val="00451E2F"/>
    <w:rsid w:val="00475B2A"/>
    <w:rsid w:val="00477C2E"/>
    <w:rsid w:val="004808C6"/>
    <w:rsid w:val="004A4F2D"/>
    <w:rsid w:val="004E0EEC"/>
    <w:rsid w:val="004E3316"/>
    <w:rsid w:val="004E3402"/>
    <w:rsid w:val="004F15A0"/>
    <w:rsid w:val="004F2464"/>
    <w:rsid w:val="004F54A0"/>
    <w:rsid w:val="004F5C9E"/>
    <w:rsid w:val="004F6DEC"/>
    <w:rsid w:val="004F7103"/>
    <w:rsid w:val="005129DB"/>
    <w:rsid w:val="00523B5F"/>
    <w:rsid w:val="005253AD"/>
    <w:rsid w:val="00532F1E"/>
    <w:rsid w:val="00541E69"/>
    <w:rsid w:val="00557F99"/>
    <w:rsid w:val="0057236C"/>
    <w:rsid w:val="0057580C"/>
    <w:rsid w:val="00575FC2"/>
    <w:rsid w:val="0058115B"/>
    <w:rsid w:val="00581B7E"/>
    <w:rsid w:val="00582807"/>
    <w:rsid w:val="00582977"/>
    <w:rsid w:val="005866DD"/>
    <w:rsid w:val="00590D7C"/>
    <w:rsid w:val="0059317B"/>
    <w:rsid w:val="00596F67"/>
    <w:rsid w:val="00597D35"/>
    <w:rsid w:val="005B00B9"/>
    <w:rsid w:val="005B44B4"/>
    <w:rsid w:val="005C005E"/>
    <w:rsid w:val="005C66D3"/>
    <w:rsid w:val="005D2E1F"/>
    <w:rsid w:val="005D3B52"/>
    <w:rsid w:val="005F103C"/>
    <w:rsid w:val="00601FB9"/>
    <w:rsid w:val="00602BED"/>
    <w:rsid w:val="0060453F"/>
    <w:rsid w:val="006045FD"/>
    <w:rsid w:val="006073C6"/>
    <w:rsid w:val="006160DD"/>
    <w:rsid w:val="00617156"/>
    <w:rsid w:val="006218B4"/>
    <w:rsid w:val="006411FE"/>
    <w:rsid w:val="006600C0"/>
    <w:rsid w:val="00663D89"/>
    <w:rsid w:val="0067467A"/>
    <w:rsid w:val="00681F07"/>
    <w:rsid w:val="00695BF8"/>
    <w:rsid w:val="006977C3"/>
    <w:rsid w:val="006A096A"/>
    <w:rsid w:val="006A754D"/>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87A55"/>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2D31"/>
    <w:rsid w:val="00A37234"/>
    <w:rsid w:val="00A4464F"/>
    <w:rsid w:val="00A46E8D"/>
    <w:rsid w:val="00A478D2"/>
    <w:rsid w:val="00A536D3"/>
    <w:rsid w:val="00A66AB8"/>
    <w:rsid w:val="00A67624"/>
    <w:rsid w:val="00A719C8"/>
    <w:rsid w:val="00A754E0"/>
    <w:rsid w:val="00A84971"/>
    <w:rsid w:val="00A913B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3E88"/>
    <w:rsid w:val="00B14B96"/>
    <w:rsid w:val="00B2377D"/>
    <w:rsid w:val="00B300AE"/>
    <w:rsid w:val="00B312ED"/>
    <w:rsid w:val="00B32830"/>
    <w:rsid w:val="00B33A83"/>
    <w:rsid w:val="00B405B2"/>
    <w:rsid w:val="00B445BC"/>
    <w:rsid w:val="00B47081"/>
    <w:rsid w:val="00B4709A"/>
    <w:rsid w:val="00B47424"/>
    <w:rsid w:val="00B517FD"/>
    <w:rsid w:val="00B531AF"/>
    <w:rsid w:val="00B54479"/>
    <w:rsid w:val="00B65818"/>
    <w:rsid w:val="00B70A98"/>
    <w:rsid w:val="00B720FA"/>
    <w:rsid w:val="00B7298F"/>
    <w:rsid w:val="00B767A7"/>
    <w:rsid w:val="00B93218"/>
    <w:rsid w:val="00B9381E"/>
    <w:rsid w:val="00B93B01"/>
    <w:rsid w:val="00B9568F"/>
    <w:rsid w:val="00B96E91"/>
    <w:rsid w:val="00B97749"/>
    <w:rsid w:val="00B97E23"/>
    <w:rsid w:val="00BA78DC"/>
    <w:rsid w:val="00BB2734"/>
    <w:rsid w:val="00BB3582"/>
    <w:rsid w:val="00BC5C79"/>
    <w:rsid w:val="00BC7A5C"/>
    <w:rsid w:val="00BD02B4"/>
    <w:rsid w:val="00BD2AED"/>
    <w:rsid w:val="00BD422E"/>
    <w:rsid w:val="00BD6A49"/>
    <w:rsid w:val="00BD6FBD"/>
    <w:rsid w:val="00BD77ED"/>
    <w:rsid w:val="00BE436C"/>
    <w:rsid w:val="00BE7284"/>
    <w:rsid w:val="00BF363B"/>
    <w:rsid w:val="00BF3F02"/>
    <w:rsid w:val="00BF3F2A"/>
    <w:rsid w:val="00BF688E"/>
    <w:rsid w:val="00BF6B18"/>
    <w:rsid w:val="00C00BC7"/>
    <w:rsid w:val="00C05B6E"/>
    <w:rsid w:val="00C12969"/>
    <w:rsid w:val="00C13584"/>
    <w:rsid w:val="00C1690A"/>
    <w:rsid w:val="00C30C20"/>
    <w:rsid w:val="00C370CA"/>
    <w:rsid w:val="00C40E65"/>
    <w:rsid w:val="00C541CB"/>
    <w:rsid w:val="00C55166"/>
    <w:rsid w:val="00C714F0"/>
    <w:rsid w:val="00C76558"/>
    <w:rsid w:val="00C86FD4"/>
    <w:rsid w:val="00C96654"/>
    <w:rsid w:val="00CB2130"/>
    <w:rsid w:val="00CB3C11"/>
    <w:rsid w:val="00CD4D83"/>
    <w:rsid w:val="00CE18E8"/>
    <w:rsid w:val="00D126C6"/>
    <w:rsid w:val="00D1587C"/>
    <w:rsid w:val="00D278D7"/>
    <w:rsid w:val="00D31D50"/>
    <w:rsid w:val="00D323F9"/>
    <w:rsid w:val="00D4211D"/>
    <w:rsid w:val="00D44B37"/>
    <w:rsid w:val="00D5054E"/>
    <w:rsid w:val="00D53633"/>
    <w:rsid w:val="00D56CB6"/>
    <w:rsid w:val="00D61AE7"/>
    <w:rsid w:val="00D634CC"/>
    <w:rsid w:val="00D77EC9"/>
    <w:rsid w:val="00D80A9F"/>
    <w:rsid w:val="00D81D23"/>
    <w:rsid w:val="00D9005C"/>
    <w:rsid w:val="00D9613E"/>
    <w:rsid w:val="00DA1746"/>
    <w:rsid w:val="00DA4334"/>
    <w:rsid w:val="00DA6794"/>
    <w:rsid w:val="00DB087D"/>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36D"/>
    <w:rsid w:val="00FA7B45"/>
    <w:rsid w:val="00FB0011"/>
    <w:rsid w:val="00FB5306"/>
    <w:rsid w:val="00FB608D"/>
    <w:rsid w:val="00FC0456"/>
    <w:rsid w:val="00FC3104"/>
    <w:rsid w:val="00FF44F0"/>
    <w:rsid w:val="00FF7A26"/>
    <w:rsid w:val="0D7C3718"/>
    <w:rsid w:val="224B6541"/>
    <w:rsid w:val="23711F72"/>
    <w:rsid w:val="62CD3F75"/>
    <w:rsid w:val="67B062B6"/>
    <w:rsid w:val="7A8236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3A85B-8E58-4411-AB3E-2097A03D0FB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2319</Words>
  <Characters>13223</Characters>
  <Lines>110</Lines>
  <Paragraphs>31</Paragraphs>
  <TotalTime>1407</TotalTime>
  <ScaleCrop>false</ScaleCrop>
  <LinksUpToDate>false</LinksUpToDate>
  <CharactersWithSpaces>15511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2018-11-01T06:50:39Z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