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rPr>
      </w:pPr>
      <w:r>
        <w:rPr>
          <w:rFonts w:hint="eastAsia"/>
          <w:b/>
          <w:bCs/>
          <w:sz w:val="32"/>
        </w:rPr>
        <w:t>项目名称：</w:t>
      </w:r>
      <w:r>
        <w:rPr>
          <w:rFonts w:hint="eastAsia"/>
          <w:b/>
          <w:bCs/>
        </w:rPr>
        <w:t>小型台式高速离心机、恒温混匀仪等一批设备购置项目</w:t>
      </w:r>
    </w:p>
    <w:p>
      <w:pPr>
        <w:pStyle w:val="26"/>
        <w:jc w:val="center"/>
        <w:rPr>
          <w:b/>
          <w:bCs/>
          <w:color w:val="FF0000"/>
          <w:sz w:val="32"/>
          <w:highlight w:val="yellow"/>
        </w:rPr>
      </w:pPr>
      <w:r>
        <w:rPr>
          <w:rFonts w:hint="eastAsia"/>
          <w:b/>
          <w:bCs/>
          <w:sz w:val="32"/>
        </w:rPr>
        <w:t>项目编号：NJMUZB3012019008</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20823272"/>
      <w:bookmarkStart w:id="4" w:name="_Toc523127445"/>
      <w:bookmarkStart w:id="5" w:name="_Toc16938516"/>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280" w:lineRule="exact"/>
        <w:ind w:firstLine="560" w:firstLineChars="200"/>
        <w:rPr>
          <w:rFonts w:asciiTheme="minorEastAsia" w:hAnsiTheme="minorEastAsia" w:eastAsiaTheme="minorEastAsia"/>
          <w:sz w:val="28"/>
          <w:szCs w:val="28"/>
        </w:rPr>
      </w:pPr>
      <w:bookmarkStart w:id="8" w:name="_Toc120614221"/>
      <w:bookmarkStart w:id="9" w:name="_Toc444669970"/>
      <w:bookmarkStart w:id="10" w:name="_Toc120614211"/>
      <w:bookmarkStart w:id="11" w:name="_Toc20823314"/>
      <w:bookmarkStart w:id="12" w:name="OLE_LINK1"/>
      <w:bookmarkStart w:id="13" w:name="_Toc479757207"/>
      <w:bookmarkStart w:id="14" w:name="_Toc16938558"/>
      <w:bookmarkStart w:id="15" w:name="OLE_LINK2"/>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小型台式高速离心机、恒温混匀仪等一批设备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280" w:lineRule="exact"/>
        <w:ind w:left="559" w:leftChars="254"/>
        <w:rPr>
          <w:rFonts w:asciiTheme="minorEastAsia" w:hAnsiTheme="minorEastAsia" w:eastAsiaTheme="minorEastAsia"/>
          <w:color w:val="0000FF"/>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0"/>
          <w:szCs w:val="20"/>
        </w:rPr>
        <w:t>小型台式高速离心机、恒温混匀仪等一批设备购置项目</w:t>
      </w:r>
    </w:p>
    <w:p>
      <w:pPr>
        <w:spacing w:before="120" w:beforeLines="50" w:after="120" w:afterLines="50" w:line="280" w:lineRule="exact"/>
        <w:ind w:left="559" w:leftChars="254"/>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（二）采购项目编号：NJMUZB3012019008</w:t>
      </w:r>
    </w:p>
    <w:p>
      <w:pPr>
        <w:spacing w:before="120" w:beforeLines="50" w:after="120" w:afterLines="50" w:line="280" w:lineRule="exact"/>
        <w:ind w:firstLine="562" w:firstLineChars="200"/>
        <w:rPr>
          <w:rFonts w:asciiTheme="minorEastAsia" w:hAnsiTheme="minorEastAsia" w:eastAsiaTheme="minorEastAsia"/>
          <w:bCs/>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总预算：14.4万元</w:t>
      </w:r>
    </w:p>
    <w:p>
      <w:pPr>
        <w:spacing w:before="120" w:beforeLines="50" w:after="120" w:afterLines="50" w:line="280" w:lineRule="exact"/>
        <w:ind w:firstLine="1680" w:firstLineChars="600"/>
        <w:rPr>
          <w:rFonts w:asciiTheme="minorEastAsia" w:hAnsiTheme="minorEastAsia" w:eastAsiaTheme="minorEastAsia"/>
          <w:bCs/>
          <w:sz w:val="28"/>
          <w:szCs w:val="28"/>
        </w:rPr>
      </w:pPr>
      <w:r>
        <w:rPr>
          <w:rFonts w:hint="eastAsia" w:asciiTheme="minorEastAsia" w:hAnsiTheme="minorEastAsia" w:eastAsiaTheme="minorEastAsia"/>
          <w:bCs/>
          <w:sz w:val="28"/>
          <w:szCs w:val="28"/>
        </w:rPr>
        <w:t>分项预算：1、小型台式高速离心机，预算8.4万元</w:t>
      </w:r>
    </w:p>
    <w:p>
      <w:pPr>
        <w:numPr>
          <w:ilvl w:val="0"/>
          <w:numId w:val="3"/>
        </w:numPr>
        <w:spacing w:before="120" w:beforeLines="50" w:after="120" w:afterLines="50" w:line="28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台式低速离心机，    预算3.4万元</w:t>
      </w:r>
    </w:p>
    <w:p>
      <w:pPr>
        <w:numPr>
          <w:ilvl w:val="0"/>
          <w:numId w:val="3"/>
        </w:numPr>
        <w:spacing w:before="120" w:beforeLines="50" w:after="120" w:afterLines="50" w:line="28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恒温混匀仪，        预算2.6万元</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280" w:lineRule="exact"/>
        <w:ind w:firstLine="562" w:firstLineChars="200"/>
        <w:rPr>
          <w:rFonts w:hint="eastAsia"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（三）请投标人对整个项目进行总报价的同时，提供每个设备的分项报价，未提供分项报价的按无效标处理，后果自负。</w:t>
      </w:r>
    </w:p>
    <w:p>
      <w:pPr>
        <w:tabs>
          <w:tab w:val="left" w:pos="208"/>
        </w:tabs>
        <w:spacing w:before="0" w:beforeLines="50" w:after="0" w:afterLines="50" w:line="500" w:lineRule="exact"/>
        <w:ind w:firstLine="560" w:firstLineChars="200"/>
        <w:rPr>
          <w:rFonts w:hint="eastAsia" w:asciiTheme="minorEastAsia" w:hAnsiTheme="minorEastAsia" w:eastAsiaTheme="minorEastAsia"/>
          <w:b/>
          <w:bCs/>
          <w:sz w:val="28"/>
          <w:szCs w:val="28"/>
          <w:u w:val="single"/>
        </w:rPr>
      </w:pPr>
      <w:r>
        <w:rPr>
          <w:rFonts w:hint="eastAsia" w:asciiTheme="minorEastAsia" w:hAnsiTheme="minorEastAsia" w:eastAsiaTheme="minorEastAsia"/>
          <w:color w:val="FF0000"/>
          <w:sz w:val="28"/>
          <w:szCs w:val="28"/>
          <w:highlight w:val="none"/>
          <w:u w:val="single"/>
          <w:lang w:eastAsia="zh-CN"/>
        </w:rPr>
        <w:tab/>
      </w:r>
      <w:r>
        <w:rPr>
          <w:rFonts w:hint="eastAsia" w:asciiTheme="minorEastAsia" w:hAnsiTheme="minorEastAsia" w:eastAsiaTheme="minorEastAsia"/>
          <w:color w:val="FF0000"/>
          <w:sz w:val="28"/>
          <w:szCs w:val="28"/>
          <w:highlight w:val="none"/>
          <w:u w:val="single"/>
        </w:rPr>
        <w:t>（</w:t>
      </w:r>
      <w:r>
        <w:rPr>
          <w:rFonts w:hint="eastAsia" w:asciiTheme="minorEastAsia" w:hAnsiTheme="minorEastAsia" w:eastAsiaTheme="minorEastAsia"/>
          <w:color w:val="FF0000"/>
          <w:sz w:val="28"/>
          <w:szCs w:val="28"/>
          <w:highlight w:val="none"/>
          <w:u w:val="single"/>
          <w:lang w:eastAsia="zh-CN"/>
        </w:rPr>
        <w:t>四</w:t>
      </w:r>
      <w:r>
        <w:rPr>
          <w:rFonts w:hint="eastAsia" w:asciiTheme="minorEastAsia" w:hAnsiTheme="minorEastAsia" w:eastAsiaTheme="minorEastAsia"/>
          <w:color w:val="FF0000"/>
          <w:sz w:val="28"/>
          <w:szCs w:val="28"/>
          <w:highlight w:val="none"/>
          <w:u w:val="single"/>
        </w:rPr>
        <w:t>）如为进口设备，需提供免税报价。</w:t>
      </w:r>
    </w:p>
    <w:p>
      <w:pPr>
        <w:spacing w:before="120" w:beforeLines="50" w:after="120" w:afterLines="50" w:line="2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2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2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2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28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投标文件接收开始时间：2019年01月28日上午8:30（北京时间）</w:t>
      </w:r>
    </w:p>
    <w:p>
      <w:pPr>
        <w:spacing w:line="28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投标文件接收截止时间：2019年01月28日上午9:15前（北京时间）</w:t>
      </w:r>
    </w:p>
    <w:p>
      <w:pPr>
        <w:spacing w:line="28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2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2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开标时间：2019年01月28日上午9:15（北京时间）</w:t>
      </w:r>
    </w:p>
    <w:p>
      <w:pPr>
        <w:spacing w:line="28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（三）投标报价超过项目预算，包括超过总预算和分项预算；</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项目需求方联系人：钱</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w:t>
      </w:r>
      <w:r>
        <w:rPr>
          <w:rFonts w:asciiTheme="minorEastAsia" w:hAnsiTheme="minorEastAsia" w:eastAsiaTheme="minorEastAsia"/>
          <w:sz w:val="24"/>
          <w:szCs w:val="24"/>
        </w:rPr>
        <w:t>025-86868465</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2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513029203"/>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462564067"/>
      <w:bookmarkStart w:id="38" w:name="_Toc16938523"/>
      <w:bookmarkStart w:id="39" w:name="_Toc513029207"/>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7190883"/>
      <w:bookmarkStart w:id="42" w:name="_Toc16938525"/>
      <w:bookmarkStart w:id="43" w:name="_Toc513029209"/>
      <w:bookmarkStart w:id="44" w:name="_Toc120614215"/>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513029211"/>
      <w:bookmarkStart w:id="50" w:name="_Toc20823283"/>
      <w:bookmarkStart w:id="51" w:name="_Toc16938527"/>
      <w:bookmarkStart w:id="52" w:name="_Toc462564070"/>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462564071"/>
      <w:bookmarkStart w:id="55" w:name="_Toc513029212"/>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517190884"/>
      <w:bookmarkStart w:id="60" w:name="_Toc20823285"/>
      <w:bookmarkStart w:id="61" w:name="_Toc462564072"/>
      <w:bookmarkStart w:id="62" w:name="_Toc120614216"/>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16938530"/>
      <w:bookmarkStart w:id="64" w:name="_Toc20823286"/>
      <w:bookmarkStart w:id="65" w:name="_Toc462564073"/>
      <w:bookmarkStart w:id="66" w:name="_Toc513029214"/>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513029215"/>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70360"/>
      <w:bookmarkEnd w:id="71"/>
      <w:bookmarkStart w:id="72" w:name="_Hlt26954838"/>
      <w:bookmarkEnd w:id="72"/>
      <w:bookmarkStart w:id="73" w:name="_Hlt26668975"/>
      <w:bookmarkEnd w:id="73"/>
      <w:bookmarkStart w:id="74" w:name="_Toc14577357"/>
      <w:bookmarkStart w:id="75" w:name="_Toc513029219"/>
      <w:bookmarkStart w:id="76" w:name="_Toc49090509"/>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68983"/>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954731"/>
      <w:bookmarkEnd w:id="92"/>
      <w:bookmarkStart w:id="93" w:name="_Hlt26670482"/>
      <w:bookmarkEnd w:id="93"/>
      <w:bookmarkStart w:id="94" w:name="_Hlt26670486"/>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670489"/>
      <w:bookmarkEnd w:id="99"/>
      <w:bookmarkStart w:id="100" w:name="_Hlt26954850"/>
      <w:bookmarkEnd w:id="100"/>
      <w:bookmarkStart w:id="101" w:name="_Hlt26954852"/>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20823296"/>
      <w:bookmarkStart w:id="106" w:name="_Toc513029224"/>
      <w:bookmarkStart w:id="107" w:name="_Toc517190885"/>
      <w:bookmarkStart w:id="108" w:name="_Toc16938540"/>
      <w:bookmarkStart w:id="109" w:name="_Toc120614217"/>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20823297"/>
      <w:bookmarkStart w:id="111" w:name="_Toc16938541"/>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7190886"/>
      <w:bookmarkStart w:id="124" w:name="_Toc120614218"/>
      <w:bookmarkStart w:id="125" w:name="_Toc513029229"/>
      <w:bookmarkStart w:id="126" w:name="_Toc16938545"/>
      <w:bookmarkStart w:id="127" w:name="_Toc20823301"/>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16938547"/>
      <w:bookmarkStart w:id="132" w:name="_Toc513029231"/>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20823304"/>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513029234"/>
      <w:bookmarkStart w:id="139" w:name="_Toc16938550"/>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w:t>
      </w:r>
    </w:p>
    <w:p>
      <w:pPr>
        <w:pStyle w:val="26"/>
        <w:rPr>
          <w:bCs/>
          <w:sz w:val="28"/>
          <w:szCs w:val="28"/>
        </w:rPr>
      </w:pPr>
      <w:r>
        <w:rPr>
          <w:rFonts w:hint="eastAsia"/>
          <w:bCs/>
          <w:sz w:val="28"/>
          <w:szCs w:val="28"/>
        </w:rPr>
        <w:t>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7"/>
      <w:bookmarkStart w:id="149" w:name="OLE_LINK8"/>
      <w:bookmarkStart w:id="150" w:name="OLE_LINK3"/>
      <w:bookmarkStart w:id="151" w:name="OLE_LINK4"/>
      <w:bookmarkStart w:id="152" w:name="OLE_LINK6"/>
      <w:bookmarkStart w:id="153" w:name="OLE_LINK5"/>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15"/>
        <w:spacing w:line="0" w:lineRule="atLeas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一、技术参数及产品配置清单</w:t>
      </w:r>
    </w:p>
    <w:p>
      <w:pPr>
        <w:pStyle w:val="15"/>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（1）小型台式高速离心机，数量：两台；</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1、所配固定角转及转子盖材质均为金属，要求导热性能好，耐腐蚀；</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2、离心计时：30 秒- 9小时59分钟，可连续离心；</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3、离心机最大转速不低于15,000 rpm，以100 rpm 递增；最大离心力不低于21130×g；最低转速可达100rpm；</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4、所配转子容量不小于24×1.5/2.0 mL 离心管；</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5，离心机盖具有静音设计，即使不盖转子盖离心也非常安静；</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6，从零加速至最高转速的时间不高于15秒；从最高转速降速至零的时间不高于16秒；</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7，有单独的瞬时离心按键，便于快速离心；有单独的rpm/ rcf转换按键，便于操作；有定速计时功能；</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8，所配转子盖具有气密性功能，可以快速、可靠地锁紧；转子经第三方认证（提供证明材料），可高温高压灭菌；</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9，温控范围：-10℃至 40℃；即使在最高转速也可保持4℃；</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10，具有快速预冷功能，有自动待机功能，不使用离心功能且离心机盖关闭时，可以进行持续制冷, 确保温度恒定；</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11，冷凝水槽防止离心机腔体内冷凝水积聚，防止腐蚀；</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12，计时方式：启动计时和定速计时（达到设定转速开始计时，确保不同批次离心结果的可重复性）；</w:t>
      </w:r>
    </w:p>
    <w:p>
      <w:pPr>
        <w:pStyle w:val="15"/>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（2）台式低速离心机，数量：一台；</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1、最大容量≥4×100mL；</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2、起步最低转速可设定至100rpm；</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3、具有软刹车功能，适用于细胞梯度离心；</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4、计时方式：启动计时和定速计时（达到设定转速开始计时，确保不同批次离心结果的可重复性）；</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5、转速/离心力可相互转换；</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6、自动失衡检测；</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7、具有参数锁定功能，防止意外修改参数；</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8、离心结束离心机盖自动打开；</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9、转头配置：4位水平转子，转速≥4400rpm；含15mL、50mL锥形离心管适配器各一套；</w:t>
      </w:r>
    </w:p>
    <w:p>
      <w:pPr>
        <w:pStyle w:val="15"/>
        <w:spacing w:line="0" w:lineRule="atLeast"/>
        <w:ind w:left="985" w:leftChars="128" w:hanging="703"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（3）恒温混匀仪，数量：1台；</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1、基本功能：加热、混匀、制冷；</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2、温控范围：最低室温以下15℃，最高：100 ℃；</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3、最低和最高温度设定：1℃/100℃；</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4、最大温控精确性≤±0.5℃（在 20–45℃下）；</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5、温度均一性≤±0.5 ℃（在 20–45℃ 下）；</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6、最大加热速率≥6 ℃/分钟；</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7、最大制冷速率≥2.5 ℃/分钟（100 ℃ 至室温之间）；</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8、混匀频率：300～3000 rpm；</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9、混匀振度（直径）：3 mm；</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10、计时：15 秒至 99:30 小时，可连续运行；</w:t>
      </w:r>
    </w:p>
    <w:p>
      <w:pPr>
        <w:pStyle w:val="15"/>
        <w:spacing w:line="0" w:lineRule="atLeast"/>
        <w:ind w:left="882" w:leftChars="128" w:hanging="600" w:hangingChars="250"/>
        <w:rPr>
          <w:rFonts w:cs="Times New Roman" w:asciiTheme="minorEastAsia" w:hAnsiTheme="minorEastAsia" w:eastAsiaTheme="minorEastAsia"/>
          <w:kern w:val="2"/>
        </w:rPr>
      </w:pPr>
      <w:r>
        <w:rPr>
          <w:rFonts w:hint="eastAsia" w:asciiTheme="minorEastAsia" w:hAnsiTheme="minorEastAsia" w:eastAsiaTheme="minorEastAsia"/>
          <w:bCs/>
        </w:rPr>
        <w:t>★</w:t>
      </w:r>
      <w:r>
        <w:rPr>
          <w:rFonts w:hint="eastAsia" w:cs="Times New Roman" w:asciiTheme="minorEastAsia" w:hAnsiTheme="minorEastAsia" w:eastAsiaTheme="minorEastAsia"/>
          <w:kern w:val="2"/>
        </w:rPr>
        <w:t>11、配置：24×1.5mL加热模块、热盖（防止样品冷凝，并能提高温度均一性）；</w:t>
      </w:r>
    </w:p>
    <w:p>
      <w:pPr>
        <w:pStyle w:val="15"/>
        <w:spacing w:line="0" w:lineRule="atLeast"/>
        <w:ind w:left="881" w:leftChars="237" w:hanging="360" w:hangingChars="15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12、程序：可编辑不少于 20 个程序，并带有不少于5个快捷程序按键；</w:t>
      </w:r>
    </w:p>
    <w:p>
      <w:pPr>
        <w:spacing w:after="0"/>
        <w:rPr>
          <w:rFonts w:ascii="Times New Roman" w:hAnsi="Times New Roman" w:eastAsia="宋体" w:cs="Times New Roman"/>
        </w:rPr>
      </w:pPr>
    </w:p>
    <w:p>
      <w:pPr>
        <w:spacing w:after="0"/>
        <w:rPr>
          <w:rFonts w:ascii="Times New Roman" w:hAnsi="Times New Roman" w:eastAsia="宋体" w:cs="Times New Roman"/>
        </w:rPr>
      </w:pPr>
    </w:p>
    <w:p>
      <w:pPr>
        <w:spacing w:after="0"/>
        <w:rPr>
          <w:rFonts w:ascii="Times New Roman" w:hAnsi="Times New Roman" w:eastAsia="宋体" w:cs="Times New Roman"/>
        </w:rPr>
      </w:pPr>
    </w:p>
    <w:p>
      <w:pPr>
        <w:spacing w:after="0"/>
        <w:rPr>
          <w:rFonts w:ascii="Times New Roman" w:hAnsi="Times New Roman" w:eastAsia="宋体" w:cs="Times New Roman"/>
        </w:rPr>
      </w:pPr>
    </w:p>
    <w:p>
      <w:pPr>
        <w:spacing w:after="0"/>
        <w:rPr>
          <w:rFonts w:ascii="Times New Roman" w:hAnsi="Times New Roman" w:eastAsia="宋体" w:cs="Times New Roman"/>
        </w:rPr>
      </w:pPr>
    </w:p>
    <w:p>
      <w:pPr>
        <w:spacing w:after="0"/>
        <w:rPr>
          <w:rFonts w:ascii="Times New Roman" w:hAnsi="Times New Roman" w:eastAsia="宋体" w:cs="Times New Roman"/>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hint="eastAsia" w:cs="Times New Roman" w:asciiTheme="minorEastAsia" w:hAnsiTheme="minorEastAsia" w:eastAsiaTheme="minorEastAsia"/>
          <w:b/>
          <w:bCs/>
          <w:kern w:val="2"/>
          <w:sz w:val="28"/>
          <w:szCs w:val="28"/>
          <w:lang w:val="en-US" w:eastAsia="zh-CN"/>
        </w:rPr>
      </w:pPr>
      <w:r>
        <w:rPr>
          <w:rFonts w:hint="eastAsia" w:cs="Times New Roman" w:asciiTheme="minorEastAsia" w:hAnsiTheme="minorEastAsia" w:eastAsiaTheme="minorEastAsia"/>
          <w:kern w:val="2"/>
          <w:sz w:val="28"/>
          <w:szCs w:val="28"/>
        </w:rPr>
        <w:t>（2）保修期：</w:t>
      </w:r>
      <w:r>
        <w:rPr>
          <w:rFonts w:hint="eastAsia" w:cs="Times New Roman" w:asciiTheme="minorEastAsia" w:hAnsiTheme="minorEastAsia" w:eastAsiaTheme="minorEastAsia"/>
          <w:kern w:val="2"/>
          <w:sz w:val="28"/>
          <w:szCs w:val="28"/>
          <w:lang w:eastAsia="zh-CN"/>
        </w:rPr>
        <w:t>整个项目（包含所有分项设备）</w:t>
      </w:r>
      <w:r>
        <w:rPr>
          <w:rFonts w:hint="eastAsia" w:cs="Times New Roman" w:asciiTheme="minorEastAsia" w:hAnsiTheme="minorEastAsia" w:eastAsiaTheme="minorEastAsia"/>
          <w:kern w:val="2"/>
          <w:sz w:val="28"/>
          <w:szCs w:val="28"/>
        </w:rPr>
        <w:t>免费质保期1年，自验收合格之日起算，并提供相关承诺书。质保期内发生任何设备损坏，所需要的维修费用（包括零部件费用、维修费用）均由卖方承担（人为操作不当造成的损坏除外）。</w:t>
      </w:r>
      <w:r>
        <w:rPr>
          <w:rFonts w:hint="eastAsia" w:cs="Times New Roman" w:asciiTheme="minorEastAsia" w:hAnsiTheme="minorEastAsia" w:eastAsiaTheme="minorEastAsia"/>
          <w:b/>
          <w:bCs/>
          <w:kern w:val="2"/>
          <w:sz w:val="28"/>
          <w:szCs w:val="28"/>
          <w:lang w:eastAsia="zh-CN"/>
        </w:rPr>
        <w:t>【备注：请投标方提供对整体项目（包含所有分项设备）的保修期的说明承诺】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p>
    <w:p>
      <w:pPr>
        <w:spacing w:line="360" w:lineRule="auto"/>
        <w:ind w:firstLine="562" w:firstLineChars="200"/>
        <w:rPr>
          <w:rFonts w:asciiTheme="minorEastAsia" w:hAnsiTheme="minorEastAsia" w:eastAsiaTheme="minorEastAsia"/>
          <w:b/>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523931348"/>
      <w:bookmarkStart w:id="166"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ind w:firstLine="560" w:firstLineChars="200"/>
        <w:rPr>
          <w:rFonts w:asciiTheme="minorEastAsia" w:hAnsiTheme="minorEastAsia" w:eastAsiaTheme="minorEastAsia" w:cstheme="minorEastAsia"/>
          <w:sz w:val="28"/>
          <w:szCs w:val="28"/>
        </w:rPr>
      </w:pPr>
    </w:p>
    <w:p>
      <w:pPr>
        <w:pStyle w:val="2"/>
        <w:keepNext w:val="0"/>
        <w:keepLines/>
        <w:spacing w:line="360" w:lineRule="auto"/>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blHeader/>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8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61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798"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c>
          <w:tcPr>
            <w:tcW w:w="198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价格</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w:t>
            </w:r>
            <w:r>
              <w:rPr>
                <w:rFonts w:hint="eastAsia" w:asciiTheme="minorEastAsia" w:hAnsiTheme="minorEastAsia" w:eastAsiaTheme="minorEastAsia" w:cstheme="minorEastAsia"/>
                <w:bCs/>
                <w:sz w:val="23"/>
                <w:szCs w:val="23"/>
                <w:lang w:val="en-US" w:eastAsia="zh-CN"/>
              </w:rPr>
              <w:t>30</w:t>
            </w:r>
            <w:r>
              <w:rPr>
                <w:rFonts w:hint="eastAsia" w:asciiTheme="minorEastAsia" w:hAnsiTheme="minorEastAsia" w:eastAsiaTheme="minorEastAsia" w:cstheme="minorEastAsia"/>
                <w:bCs/>
                <w:sz w:val="23"/>
                <w:szCs w:val="23"/>
              </w:rPr>
              <w:t>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本次招标，以进入详细评审的各投标人评标总报价的最低值为A值，A值为价格分的满分，即</w:t>
            </w:r>
            <w:r>
              <w:rPr>
                <w:rFonts w:hint="eastAsia" w:asciiTheme="minorEastAsia" w:hAnsiTheme="minorEastAsia" w:eastAsiaTheme="minorEastAsia" w:cstheme="minorEastAsia"/>
                <w:bCs/>
                <w:sz w:val="23"/>
                <w:szCs w:val="23"/>
                <w:lang w:val="en-US" w:eastAsia="zh-CN"/>
              </w:rPr>
              <w:t>30</w:t>
            </w:r>
            <w:r>
              <w:rPr>
                <w:rFonts w:hint="eastAsia" w:asciiTheme="minorEastAsia" w:hAnsiTheme="minorEastAsia" w:eastAsiaTheme="minorEastAsia" w:cstheme="minorEastAsia"/>
                <w:bCs/>
                <w:sz w:val="23"/>
                <w:szCs w:val="23"/>
              </w:rPr>
              <w:t>分。其他投标人的价格分统一按照以下公式计算：投标人评标价得分=（A／该投标人评标总报价）×</w:t>
            </w:r>
            <w:r>
              <w:rPr>
                <w:rFonts w:hint="eastAsia" w:asciiTheme="minorEastAsia" w:hAnsiTheme="minorEastAsia" w:eastAsiaTheme="minorEastAsia" w:cstheme="minorEastAsia"/>
                <w:bCs/>
                <w:sz w:val="23"/>
                <w:szCs w:val="23"/>
                <w:lang w:val="en-US" w:eastAsia="zh-CN"/>
              </w:rPr>
              <w:t>30</w:t>
            </w:r>
            <w:r>
              <w:rPr>
                <w:rFonts w:hint="eastAsia" w:asciiTheme="minorEastAsia" w:hAnsiTheme="minorEastAsia" w:eastAsiaTheme="minorEastAsia" w:cstheme="minorEastAsia"/>
                <w:bCs/>
                <w:sz w:val="23"/>
                <w:szCs w:val="23"/>
              </w:rPr>
              <w:t>。（分值保留到小数点后两位）</w:t>
            </w:r>
          </w:p>
        </w:tc>
        <w:tc>
          <w:tcPr>
            <w:tcW w:w="798" w:type="dxa"/>
            <w:vAlign w:val="center"/>
          </w:tcPr>
          <w:p>
            <w:pPr>
              <w:spacing w:line="360" w:lineRule="auto"/>
              <w:jc w:val="center"/>
              <w:rPr>
                <w:rFonts w:hint="eastAsia" w:asciiTheme="minorEastAsia" w:hAnsiTheme="minorEastAsia" w:eastAsiaTheme="minorEastAsia" w:cstheme="minorEastAsia"/>
                <w:bCs/>
                <w:sz w:val="23"/>
                <w:szCs w:val="23"/>
                <w:lang w:val="en-US" w:eastAsia="zh-CN"/>
              </w:rPr>
            </w:pPr>
            <w:r>
              <w:rPr>
                <w:rFonts w:hint="eastAsia" w:asciiTheme="minorEastAsia" w:hAnsiTheme="minorEastAsia" w:eastAsiaTheme="minorEastAsia" w:cstheme="minorEastAsia"/>
                <w:bCs/>
                <w:sz w:val="23"/>
                <w:szCs w:val="23"/>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2</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技术能力</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（35分）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根据各投标产品的先进性、匹配性、可靠性、稳定性以及质量、性能酌情打分，较好4-5分，一般2-3分，其他0-1分。</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投标产品对招标文件具体需求的响应程度：</w:t>
            </w:r>
          </w:p>
          <w:p>
            <w:pPr>
              <w:numPr>
                <w:ilvl w:val="0"/>
                <w:numId w:val="4"/>
              </w:num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满足招标文件技术指标、参数要求的得24分（" ★"项的为主要指标，不满足的每项减3分；其他每有一项偏离减1分；负偏离超过6项的不得分。</w:t>
            </w:r>
          </w:p>
          <w:p>
            <w:pPr>
              <w:numPr>
                <w:ilvl w:val="0"/>
                <w:numId w:val="4"/>
              </w:num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每有一项优于招标文件，经评委会认可的加1分，最多加6分。） </w:t>
            </w:r>
          </w:p>
        </w:tc>
        <w:tc>
          <w:tcPr>
            <w:tcW w:w="798" w:type="dxa"/>
            <w:vAlign w:val="center"/>
          </w:tcPr>
          <w:p>
            <w:pPr>
              <w:spacing w:line="360" w:lineRule="auto"/>
              <w:ind w:firstLine="115" w:firstLineChars="50"/>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3</w:t>
            </w:r>
          </w:p>
        </w:tc>
        <w:tc>
          <w:tcPr>
            <w:tcW w:w="198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服务</w:t>
            </w:r>
          </w:p>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w:t>
            </w:r>
            <w:r>
              <w:rPr>
                <w:rFonts w:hint="eastAsia" w:asciiTheme="minorEastAsia" w:hAnsiTheme="minorEastAsia" w:eastAsiaTheme="minorEastAsia" w:cstheme="minorEastAsia"/>
                <w:bCs/>
                <w:sz w:val="23"/>
                <w:szCs w:val="23"/>
                <w:lang w:val="en-US" w:eastAsia="zh-CN"/>
              </w:rPr>
              <w:t>20</w:t>
            </w:r>
            <w:r>
              <w:rPr>
                <w:rFonts w:hint="eastAsia" w:asciiTheme="minorEastAsia" w:hAnsiTheme="minorEastAsia" w:eastAsiaTheme="minorEastAsia" w:cstheme="minorEastAsia"/>
                <w:bCs/>
                <w:sz w:val="23"/>
                <w:szCs w:val="23"/>
              </w:rPr>
              <w:t>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Merge w:val="continue"/>
            <w:vAlign w:val="center"/>
          </w:tcPr>
          <w:p>
            <w:pPr>
              <w:spacing w:line="360" w:lineRule="auto"/>
              <w:jc w:val="center"/>
              <w:rPr>
                <w:rFonts w:hint="eastAsia" w:asciiTheme="minorEastAsia" w:hAnsiTheme="minorEastAsia" w:eastAsiaTheme="minorEastAsia" w:cstheme="minorEastAsia"/>
                <w:bCs/>
                <w:sz w:val="23"/>
                <w:szCs w:val="23"/>
              </w:rPr>
            </w:pPr>
          </w:p>
        </w:tc>
        <w:tc>
          <w:tcPr>
            <w:tcW w:w="1984" w:type="dxa"/>
            <w:vMerge w:val="continue"/>
            <w:vAlign w:val="center"/>
          </w:tcPr>
          <w:p>
            <w:pPr>
              <w:spacing w:line="360" w:lineRule="auto"/>
              <w:ind w:right="-275" w:rightChars="-125"/>
              <w:jc w:val="center"/>
              <w:rPr>
                <w:rFonts w:hint="eastAsia" w:asciiTheme="minorEastAsia" w:hAnsiTheme="minorEastAsia" w:eastAsiaTheme="minorEastAsia" w:cstheme="minorEastAsia"/>
                <w:bCs/>
                <w:sz w:val="23"/>
                <w:szCs w:val="23"/>
              </w:rPr>
            </w:pPr>
          </w:p>
        </w:tc>
        <w:tc>
          <w:tcPr>
            <w:tcW w:w="5614" w:type="dxa"/>
            <w:vAlign w:val="center"/>
          </w:tcPr>
          <w:p>
            <w:pPr>
              <w:spacing w:line="360" w:lineRule="auto"/>
              <w:rPr>
                <w:rFonts w:hint="eastAsia" w:asciiTheme="minorEastAsia" w:hAnsiTheme="minorEastAsia" w:eastAsiaTheme="minorEastAsia" w:cstheme="minorEastAsia"/>
                <w:sz w:val="23"/>
                <w:szCs w:val="23"/>
              </w:rPr>
            </w:pPr>
            <w:r>
              <w:rPr>
                <w:rFonts w:hint="eastAsia" w:ascii="宋体" w:hAnsi="宋体" w:eastAsia="宋体" w:cs="Arial"/>
                <w:bCs/>
              </w:rPr>
              <w:t>免费质保期1年不得分，每多一年得</w:t>
            </w:r>
            <w:r>
              <w:rPr>
                <w:rFonts w:ascii="宋体" w:hAnsi="宋体" w:eastAsia="宋体" w:cs="Arial"/>
                <w:bCs/>
              </w:rPr>
              <w:t>2.</w:t>
            </w:r>
            <w:r>
              <w:rPr>
                <w:rFonts w:hint="eastAsia" w:ascii="宋体" w:hAnsi="宋体" w:eastAsia="宋体" w:cs="Arial"/>
                <w:bCs/>
              </w:rPr>
              <w:t>5分，最高不超过</w:t>
            </w:r>
            <w:r>
              <w:rPr>
                <w:rFonts w:ascii="宋体" w:hAnsi="宋体" w:eastAsia="宋体" w:cs="Arial"/>
                <w:bCs/>
              </w:rPr>
              <w:t>5</w:t>
            </w:r>
            <w:r>
              <w:rPr>
                <w:rFonts w:hint="eastAsia" w:ascii="宋体" w:hAnsi="宋体" w:eastAsia="宋体" w:cs="Arial"/>
                <w:bCs/>
              </w:rPr>
              <w:t>分。</w:t>
            </w:r>
            <w:r>
              <w:rPr>
                <w:rFonts w:hint="eastAsia" w:ascii="宋体" w:hAnsi="宋体" w:eastAsia="宋体" w:cs="Arial"/>
                <w:bCs/>
                <w:lang w:eastAsia="zh-CN"/>
              </w:rPr>
              <w:t>【根据所提供整体项目（包含所有分项设备）的质保期承诺予以打分，未提供或者只提供分项设备质保期承诺的不得分】</w:t>
            </w:r>
          </w:p>
        </w:tc>
        <w:tc>
          <w:tcPr>
            <w:tcW w:w="798" w:type="dxa"/>
            <w:vAlign w:val="center"/>
          </w:tcPr>
          <w:p>
            <w:pPr>
              <w:spacing w:line="360" w:lineRule="auto"/>
              <w:jc w:val="center"/>
              <w:rPr>
                <w:rFonts w:hint="eastAsia" w:asciiTheme="minorEastAsia" w:hAnsiTheme="minorEastAsia" w:eastAsiaTheme="minorEastAsia" w:cstheme="minorEastAsia"/>
                <w:bCs/>
                <w:sz w:val="23"/>
                <w:szCs w:val="23"/>
                <w:lang w:val="en-US" w:eastAsia="zh-CN"/>
              </w:rPr>
            </w:pPr>
            <w:r>
              <w:rPr>
                <w:rFonts w:hint="eastAsia" w:asciiTheme="minorEastAsia" w:hAnsiTheme="minorEastAsia" w:eastAsiaTheme="minorEastAsia" w:cstheme="minorEastAsia"/>
                <w:bCs/>
                <w:sz w:val="23"/>
                <w:szCs w:val="23"/>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4</w:t>
            </w:r>
          </w:p>
        </w:tc>
        <w:tc>
          <w:tcPr>
            <w:tcW w:w="1984" w:type="dxa"/>
            <w:vAlign w:val="center"/>
          </w:tcPr>
          <w:p>
            <w:pPr>
              <w:spacing w:line="360" w:lineRule="auto"/>
              <w:ind w:right="-275" w:rightChars="-125"/>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业绩（</w:t>
            </w:r>
            <w:r>
              <w:rPr>
                <w:rFonts w:hint="eastAsia" w:asciiTheme="minorEastAsia" w:hAnsiTheme="minorEastAsia" w:eastAsiaTheme="minorEastAsia" w:cstheme="minorEastAsia"/>
                <w:bCs/>
                <w:sz w:val="23"/>
                <w:szCs w:val="23"/>
                <w:lang w:val="en-US" w:eastAsia="zh-CN"/>
              </w:rPr>
              <w:t>5</w:t>
            </w:r>
            <w:r>
              <w:rPr>
                <w:rFonts w:hint="eastAsia" w:asciiTheme="minorEastAsia" w:hAnsiTheme="minorEastAsia" w:eastAsiaTheme="minorEastAsia" w:cstheme="minorEastAsia"/>
                <w:bCs/>
                <w:sz w:val="23"/>
                <w:szCs w:val="23"/>
              </w:rPr>
              <w:t>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sz w:val="23"/>
                <w:szCs w:val="23"/>
              </w:rPr>
              <w:t>投标人2016年01月01日以来的类似项目业绩，每提供一个得1分，最高得</w:t>
            </w:r>
            <w:r>
              <w:rPr>
                <w:rFonts w:hint="eastAsia" w:asciiTheme="minorEastAsia" w:hAnsiTheme="minorEastAsia" w:eastAsiaTheme="minorEastAsia" w:cstheme="minorEastAsia"/>
                <w:sz w:val="23"/>
                <w:szCs w:val="23"/>
                <w:lang w:val="en-US" w:eastAsia="zh-CN"/>
              </w:rPr>
              <w:t>5</w:t>
            </w:r>
            <w:r>
              <w:rPr>
                <w:rFonts w:hint="eastAsia" w:asciiTheme="minorEastAsia" w:hAnsiTheme="minorEastAsia" w:eastAsiaTheme="minorEastAsia" w:cstheme="minorEastAsia"/>
                <w:sz w:val="23"/>
                <w:szCs w:val="23"/>
              </w:rPr>
              <w:t>分。 （请提供有效的加盖公章的合同复印件）</w:t>
            </w:r>
          </w:p>
        </w:tc>
        <w:tc>
          <w:tcPr>
            <w:tcW w:w="798" w:type="dxa"/>
            <w:vAlign w:val="center"/>
          </w:tcPr>
          <w:p>
            <w:pPr>
              <w:spacing w:line="360" w:lineRule="auto"/>
              <w:jc w:val="center"/>
              <w:rPr>
                <w:rFonts w:hint="eastAsia" w:asciiTheme="minorEastAsia" w:hAnsiTheme="minorEastAsia" w:eastAsiaTheme="minorEastAsia" w:cstheme="minorEastAsia"/>
                <w:bCs/>
                <w:sz w:val="23"/>
                <w:szCs w:val="23"/>
                <w:lang w:eastAsia="zh-CN"/>
              </w:rPr>
            </w:pPr>
            <w:r>
              <w:rPr>
                <w:rFonts w:hint="eastAsia" w:asciiTheme="minorEastAsia" w:hAnsiTheme="minorEastAsia" w:eastAsiaTheme="minorEastAsia" w:cstheme="minorEastAsia"/>
                <w:bCs/>
                <w:sz w:val="23"/>
                <w:szCs w:val="23"/>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5</w:t>
            </w:r>
          </w:p>
        </w:tc>
        <w:tc>
          <w:tcPr>
            <w:tcW w:w="198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投标人财务与信誉状况（</w:t>
            </w:r>
            <w:r>
              <w:rPr>
                <w:rFonts w:hint="eastAsia" w:asciiTheme="minorEastAsia" w:hAnsiTheme="minorEastAsia" w:eastAsiaTheme="minorEastAsia" w:cstheme="minorEastAsia"/>
                <w:bCs/>
                <w:sz w:val="23"/>
                <w:szCs w:val="23"/>
                <w:lang w:val="en-US" w:eastAsia="zh-CN"/>
              </w:rPr>
              <w:t>4</w:t>
            </w:r>
            <w:r>
              <w:rPr>
                <w:rFonts w:hint="eastAsia" w:asciiTheme="minorEastAsia" w:hAnsiTheme="minorEastAsia" w:eastAsiaTheme="minorEastAsia" w:cstheme="minorEastAsia"/>
                <w:bCs/>
                <w:sz w:val="23"/>
                <w:szCs w:val="23"/>
              </w:rPr>
              <w:t>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534"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6</w:t>
            </w:r>
          </w:p>
        </w:tc>
        <w:tc>
          <w:tcPr>
            <w:tcW w:w="198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对招标文件响应程度（</w:t>
            </w:r>
            <w:r>
              <w:rPr>
                <w:rFonts w:hint="eastAsia" w:asciiTheme="minorEastAsia" w:hAnsiTheme="minorEastAsia" w:eastAsiaTheme="minorEastAsia" w:cstheme="minorEastAsia"/>
                <w:bCs/>
                <w:sz w:val="23"/>
                <w:szCs w:val="23"/>
                <w:lang w:val="en-US" w:eastAsia="zh-CN"/>
              </w:rPr>
              <w:t>4</w:t>
            </w:r>
            <w:r>
              <w:rPr>
                <w:rFonts w:hint="eastAsia" w:asciiTheme="minorEastAsia" w:hAnsiTheme="minorEastAsia" w:eastAsiaTheme="minorEastAsia" w:cstheme="minorEastAsia"/>
                <w:bCs/>
                <w:sz w:val="23"/>
                <w:szCs w:val="23"/>
              </w:rPr>
              <w:t>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7</w:t>
            </w:r>
          </w:p>
        </w:tc>
        <w:tc>
          <w:tcPr>
            <w:tcW w:w="1984" w:type="dxa"/>
            <w:vMerge w:val="restart"/>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国家政策导向（2分）</w:t>
            </w: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环境标志产品：是指列入财政部、环境保护部最新公布的《环境标志产品政府采购清单》内的产品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34" w:type="dxa"/>
            <w:vMerge w:val="continue"/>
            <w:vAlign w:val="center"/>
          </w:tcPr>
          <w:p>
            <w:pPr>
              <w:spacing w:line="360" w:lineRule="auto"/>
              <w:jc w:val="center"/>
              <w:rPr>
                <w:rFonts w:asciiTheme="minorEastAsia" w:hAnsiTheme="minorEastAsia" w:eastAsiaTheme="minorEastAsia" w:cstheme="minorEastAsia"/>
                <w:bCs/>
                <w:sz w:val="23"/>
                <w:szCs w:val="23"/>
              </w:rPr>
            </w:pPr>
          </w:p>
        </w:tc>
        <w:tc>
          <w:tcPr>
            <w:tcW w:w="1984" w:type="dxa"/>
            <w:vMerge w:val="continue"/>
            <w:vAlign w:val="center"/>
          </w:tcPr>
          <w:p>
            <w:pPr>
              <w:spacing w:line="360" w:lineRule="auto"/>
              <w:rPr>
                <w:rFonts w:asciiTheme="minorEastAsia" w:hAnsiTheme="minorEastAsia" w:eastAsiaTheme="minorEastAsia" w:cstheme="minorEastAsia"/>
                <w:bCs/>
                <w:sz w:val="23"/>
                <w:szCs w:val="23"/>
              </w:rPr>
            </w:pPr>
          </w:p>
        </w:tc>
        <w:tc>
          <w:tcPr>
            <w:tcW w:w="5614" w:type="dxa"/>
            <w:vAlign w:val="center"/>
          </w:tcPr>
          <w:p>
            <w:pPr>
              <w:spacing w:line="360" w:lineRule="auto"/>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节能产品：是指列入财政部、国家发改委最新公布的《节能产品政府采购清单》内的产品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3"/>
                <w:szCs w:val="23"/>
              </w:rPr>
            </w:pPr>
            <w:r>
              <w:rPr>
                <w:rFonts w:hint="eastAsia" w:asciiTheme="minorEastAsia" w:hAnsiTheme="minorEastAsia" w:eastAsiaTheme="minorEastAsia" w:cstheme="minorEastAsia"/>
                <w:bCs/>
                <w:sz w:val="23"/>
                <w:szCs w:val="23"/>
              </w:rPr>
              <w:t>1</w:t>
            </w:r>
          </w:p>
        </w:tc>
      </w:tr>
    </w:tbl>
    <w:p>
      <w:pPr>
        <w:spacing w:line="360" w:lineRule="auto"/>
        <w:rPr>
          <w:rFonts w:asciiTheme="minorEastAsia" w:hAnsiTheme="minorEastAsia" w:eastAsiaTheme="minorEastAsia" w:cstheme="minorEastAsia"/>
          <w:bCs/>
          <w:sz w:val="24"/>
          <w:szCs w:val="24"/>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4"/>
        </w:rPr>
        <w:t>2.1结算方式：</w:t>
      </w:r>
      <w:r>
        <w:rPr>
          <w:rFonts w:hint="eastAsia" w:asciiTheme="minorEastAsia" w:hAnsiTheme="minorEastAsia" w:eastAsiaTheme="minorEastAsia"/>
          <w:b/>
          <w:color w:val="auto"/>
          <w:sz w:val="24"/>
          <w:szCs w:val="28"/>
          <w:lang w:val="en-US" w:eastAsia="zh-CN"/>
        </w:rPr>
        <w:t>【</w:t>
      </w:r>
      <w:r>
        <w:rPr>
          <w:rFonts w:hint="eastAsia" w:asciiTheme="minorEastAsia" w:hAnsiTheme="minorEastAsia" w:eastAsiaTheme="minorEastAsia"/>
          <w:sz w:val="24"/>
          <w:szCs w:val="28"/>
          <w:lang w:eastAsia="zh-CN"/>
        </w:rPr>
        <w:t>中标价</w:t>
      </w:r>
      <w:r>
        <w:rPr>
          <w:rFonts w:hint="eastAsia" w:asciiTheme="minorEastAsia" w:hAnsiTheme="minorEastAsia" w:eastAsiaTheme="minorEastAsia"/>
          <w:sz w:val="24"/>
          <w:szCs w:val="28"/>
          <w:lang w:val="en-US" w:eastAsia="zh-CN"/>
        </w:rPr>
        <w:t>20万(含)以下</w:t>
      </w:r>
      <w:r>
        <w:rPr>
          <w:rFonts w:hint="eastAsia" w:asciiTheme="minorEastAsia" w:hAnsiTheme="minorEastAsia" w:eastAsiaTheme="minorEastAsia"/>
          <w:b/>
          <w:color w:val="auto"/>
          <w:sz w:val="24"/>
          <w:szCs w:val="28"/>
          <w:lang w:val="en-US" w:eastAsia="zh-CN"/>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lang w:val="en-US" w:eastAsia="zh-CN"/>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lang w:eastAsia="zh-CN"/>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bookmarkStart w:id="180" w:name="_GoBack"/>
      <w:bookmarkEnd w:id="180"/>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40" w:lineRule="exact"/>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79B498"/>
    <w:multiLevelType w:val="singleLevel"/>
    <w:tmpl w:val="7679B498"/>
    <w:lvl w:ilvl="0" w:tentative="0">
      <w:start w:val="2"/>
      <w:numFmt w:val="decimal"/>
      <w:suff w:val="nothing"/>
      <w:lvlText w:val="%1、"/>
      <w:lvlJc w:val="left"/>
      <w:pPr>
        <w:ind w:left="308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2695F"/>
    <w:rsid w:val="00141840"/>
    <w:rsid w:val="0016026B"/>
    <w:rsid w:val="00160A9B"/>
    <w:rsid w:val="00162A74"/>
    <w:rsid w:val="001647DF"/>
    <w:rsid w:val="00165E37"/>
    <w:rsid w:val="00166953"/>
    <w:rsid w:val="001674B0"/>
    <w:rsid w:val="00167738"/>
    <w:rsid w:val="00170D4A"/>
    <w:rsid w:val="0018443B"/>
    <w:rsid w:val="00193521"/>
    <w:rsid w:val="001A049C"/>
    <w:rsid w:val="001B5B68"/>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D6142"/>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1D0E"/>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E0EEC"/>
    <w:rsid w:val="004E3402"/>
    <w:rsid w:val="004E3450"/>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C7D94"/>
    <w:rsid w:val="005D2E1F"/>
    <w:rsid w:val="005F103C"/>
    <w:rsid w:val="0060453F"/>
    <w:rsid w:val="006045FD"/>
    <w:rsid w:val="006073C6"/>
    <w:rsid w:val="006160DD"/>
    <w:rsid w:val="006218B4"/>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2C71"/>
    <w:rsid w:val="00994DC6"/>
    <w:rsid w:val="0099642C"/>
    <w:rsid w:val="009A7A76"/>
    <w:rsid w:val="009B386E"/>
    <w:rsid w:val="009B43A1"/>
    <w:rsid w:val="009B4528"/>
    <w:rsid w:val="009B498C"/>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215666C"/>
    <w:rsid w:val="06D745CD"/>
    <w:rsid w:val="0752147A"/>
    <w:rsid w:val="09653D65"/>
    <w:rsid w:val="097B5CAD"/>
    <w:rsid w:val="0BA95356"/>
    <w:rsid w:val="0C937012"/>
    <w:rsid w:val="0D7C3718"/>
    <w:rsid w:val="0E18562A"/>
    <w:rsid w:val="10A63DA5"/>
    <w:rsid w:val="1214484F"/>
    <w:rsid w:val="199C602D"/>
    <w:rsid w:val="1AF12D95"/>
    <w:rsid w:val="1B675A71"/>
    <w:rsid w:val="1CDC7552"/>
    <w:rsid w:val="1EB74EA0"/>
    <w:rsid w:val="1F320A1B"/>
    <w:rsid w:val="1F8937D3"/>
    <w:rsid w:val="1FD77C03"/>
    <w:rsid w:val="224B6541"/>
    <w:rsid w:val="226D6361"/>
    <w:rsid w:val="23711F72"/>
    <w:rsid w:val="23CA13A0"/>
    <w:rsid w:val="24AE0768"/>
    <w:rsid w:val="24D13124"/>
    <w:rsid w:val="26027802"/>
    <w:rsid w:val="29295E43"/>
    <w:rsid w:val="2B022D2F"/>
    <w:rsid w:val="30C33D3E"/>
    <w:rsid w:val="32D525B1"/>
    <w:rsid w:val="33836982"/>
    <w:rsid w:val="35825F36"/>
    <w:rsid w:val="37851F1F"/>
    <w:rsid w:val="38DC25D8"/>
    <w:rsid w:val="3E892E58"/>
    <w:rsid w:val="3ECC16E3"/>
    <w:rsid w:val="3F6630CC"/>
    <w:rsid w:val="3FDF7FAE"/>
    <w:rsid w:val="3FF422BE"/>
    <w:rsid w:val="40BC1CAF"/>
    <w:rsid w:val="433E03B1"/>
    <w:rsid w:val="44FB7083"/>
    <w:rsid w:val="45E042F6"/>
    <w:rsid w:val="463E31DA"/>
    <w:rsid w:val="46B01AF4"/>
    <w:rsid w:val="471F002F"/>
    <w:rsid w:val="47C14A92"/>
    <w:rsid w:val="48EE778C"/>
    <w:rsid w:val="4B2A7858"/>
    <w:rsid w:val="4D3D0D90"/>
    <w:rsid w:val="4ECE3AD9"/>
    <w:rsid w:val="54474247"/>
    <w:rsid w:val="5823579E"/>
    <w:rsid w:val="58774C6F"/>
    <w:rsid w:val="5A10682C"/>
    <w:rsid w:val="5A5775EF"/>
    <w:rsid w:val="5B650CDC"/>
    <w:rsid w:val="60903F2E"/>
    <w:rsid w:val="60EC5FD5"/>
    <w:rsid w:val="62405DB9"/>
    <w:rsid w:val="629D0022"/>
    <w:rsid w:val="62CD3F75"/>
    <w:rsid w:val="63C030C4"/>
    <w:rsid w:val="644A236B"/>
    <w:rsid w:val="679740F8"/>
    <w:rsid w:val="67B062B6"/>
    <w:rsid w:val="67B247F7"/>
    <w:rsid w:val="6C480935"/>
    <w:rsid w:val="6C685191"/>
    <w:rsid w:val="6CBE5F90"/>
    <w:rsid w:val="6DD91EA3"/>
    <w:rsid w:val="6E115DA7"/>
    <w:rsid w:val="70594F61"/>
    <w:rsid w:val="71A512FE"/>
    <w:rsid w:val="735F6C43"/>
    <w:rsid w:val="76A677F0"/>
    <w:rsid w:val="789923DD"/>
    <w:rsid w:val="7BBE7026"/>
    <w:rsid w:val="7CC3126E"/>
    <w:rsid w:val="7D327E0B"/>
    <w:rsid w:val="7D473F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字符"/>
    <w:basedOn w:val="17"/>
    <w:link w:val="13"/>
    <w:qFormat/>
    <w:uiPriority w:val="99"/>
    <w:rPr>
      <w:rFonts w:ascii="Tahoma" w:hAnsi="Tahoma"/>
      <w:sz w:val="18"/>
      <w:szCs w:val="18"/>
    </w:rPr>
  </w:style>
  <w:style w:type="character" w:customStyle="1" w:styleId="23">
    <w:name w:val="页脚字符"/>
    <w:basedOn w:val="17"/>
    <w:link w:val="12"/>
    <w:qFormat/>
    <w:uiPriority w:val="99"/>
    <w:rPr>
      <w:rFonts w:ascii="Tahoma" w:hAnsi="Tahoma"/>
      <w:sz w:val="18"/>
      <w:szCs w:val="18"/>
    </w:rPr>
  </w:style>
  <w:style w:type="character" w:customStyle="1" w:styleId="24">
    <w:name w:val="标题 1字符"/>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字符"/>
    <w:basedOn w:val="17"/>
    <w:link w:val="4"/>
    <w:qFormat/>
    <w:uiPriority w:val="0"/>
    <w:rPr>
      <w:rFonts w:ascii="Times New Roman" w:hAnsi="Times New Roman" w:eastAsia="宋体" w:cs="Times New Roman"/>
      <w:b/>
      <w:bCs/>
      <w:kern w:val="2"/>
      <w:sz w:val="32"/>
      <w:szCs w:val="32"/>
    </w:rPr>
  </w:style>
  <w:style w:type="character" w:customStyle="1" w:styleId="28">
    <w:name w:val="标题 4字符"/>
    <w:basedOn w:val="17"/>
    <w:link w:val="6"/>
    <w:qFormat/>
    <w:uiPriority w:val="9"/>
    <w:rPr>
      <w:rFonts w:ascii="Arial" w:hAnsi="Arial" w:eastAsia="黑体" w:cs="Arial"/>
      <w:b/>
      <w:bCs/>
      <w:kern w:val="2"/>
      <w:sz w:val="28"/>
      <w:szCs w:val="28"/>
    </w:rPr>
  </w:style>
  <w:style w:type="character" w:customStyle="1" w:styleId="29">
    <w:name w:val="标题字符"/>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字符"/>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字符"/>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字符"/>
    <w:basedOn w:val="17"/>
    <w:link w:val="3"/>
    <w:qFormat/>
    <w:uiPriority w:val="9"/>
    <w:rPr>
      <w:rFonts w:asciiTheme="majorHAnsi" w:hAnsiTheme="majorHAnsi" w:eastAsiaTheme="majorEastAsia" w:cstheme="majorBidi"/>
      <w:b/>
      <w:bCs/>
      <w:sz w:val="32"/>
      <w:szCs w:val="32"/>
    </w:rPr>
  </w:style>
  <w:style w:type="character" w:customStyle="1" w:styleId="39">
    <w:name w:val="正文文本字符"/>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字符"/>
    <w:basedOn w:val="17"/>
    <w:link w:val="11"/>
    <w:semiHidden/>
    <w:qFormat/>
    <w:uiPriority w:val="99"/>
    <w:rPr>
      <w:rFonts w:ascii="Tahoma" w:hAnsi="Tahoma"/>
      <w:sz w:val="18"/>
      <w:szCs w:val="18"/>
    </w:rPr>
  </w:style>
  <w:style w:type="character" w:customStyle="1" w:styleId="45">
    <w:name w:val="批注文字字符"/>
    <w:basedOn w:val="17"/>
    <w:link w:val="8"/>
    <w:semiHidden/>
    <w:qFormat/>
    <w:uiPriority w:val="99"/>
    <w:rPr>
      <w:rFonts w:ascii="Tahoma" w:hAnsi="Tahoma"/>
    </w:rPr>
  </w:style>
  <w:style w:type="character" w:customStyle="1" w:styleId="46">
    <w:name w:val="批注主题字符"/>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9E0CA-BAFF-6947-9921-4072AB014AE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2398</Words>
  <Characters>13673</Characters>
  <Lines>113</Lines>
  <Paragraphs>32</Paragraphs>
  <TotalTime>0</TotalTime>
  <ScaleCrop>false</ScaleCrop>
  <LinksUpToDate>false</LinksUpToDate>
  <CharactersWithSpaces>16039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2019-01-08T07:37:02Z</dcterms:modified>
  <cp:revision>693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